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before="64" w:after="0"/>
        <w:ind w:left="5223" w:hanging="0"/>
        <w:jc w:val="left"/>
        <w:rPr/>
      </w:pPr>
      <w:r>
        <w:rPr/>
        <w:t>ЗАТВЕРДЖЕНО</w:t>
      </w:r>
    </w:p>
    <w:p>
      <w:pPr>
        <w:pStyle w:val="Normal"/>
        <w:ind w:left="5223" w:hanging="0"/>
        <w:jc w:val="left"/>
        <w:rPr/>
      </w:pPr>
      <w:r>
        <w:rPr/>
        <w:t>Наказ</w:t>
      </w:r>
      <w:r>
        <w:rPr>
          <w:spacing w:val="-11"/>
        </w:rPr>
        <w:t xml:space="preserve"> Головного управління </w:t>
      </w:r>
      <w:r>
        <w:rPr/>
        <w:t>Пенсійного</w:t>
      </w:r>
      <w:r>
        <w:rPr>
          <w:spacing w:val="-11"/>
        </w:rPr>
        <w:t xml:space="preserve"> </w:t>
      </w:r>
      <w:r>
        <w:rPr/>
        <w:t>фонду</w:t>
      </w:r>
      <w:r>
        <w:rPr>
          <w:spacing w:val="-11"/>
        </w:rPr>
        <w:t xml:space="preserve"> </w:t>
      </w:r>
      <w:r>
        <w:rPr/>
        <w:t>України у Київській області</w:t>
      </w:r>
    </w:p>
    <w:p>
      <w:pPr>
        <w:pStyle w:val="Normal"/>
        <w:tabs>
          <w:tab w:val="clear" w:pos="708"/>
          <w:tab w:val="left" w:pos="7387" w:leader="none"/>
          <w:tab w:val="left" w:pos="8214" w:leader="none"/>
        </w:tabs>
        <w:ind w:left="5223" w:hanging="0"/>
        <w:jc w:val="left"/>
        <w:rPr>
          <w:spacing w:val="-1"/>
        </w:rPr>
      </w:pPr>
      <w:r>
        <w:rPr/>
        <w:t>25032026</w:t>
      </w:r>
      <w:r>
        <w:rPr/>
        <w:t xml:space="preserve"> №</w:t>
      </w:r>
      <w:r>
        <w:rPr>
          <w:spacing w:val="-1"/>
        </w:rPr>
        <w:t xml:space="preserve"> </w:t>
      </w:r>
      <w:r>
        <w:rPr>
          <w:spacing w:val="-1"/>
        </w:rPr>
        <w:t>2112</w:t>
      </w:r>
    </w:p>
    <w:p>
      <w:pPr>
        <w:pStyle w:val="Normal"/>
        <w:tabs>
          <w:tab w:val="clear" w:pos="708"/>
          <w:tab w:val="left" w:pos="7387" w:leader="none"/>
          <w:tab w:val="left" w:pos="8214" w:leader="none"/>
        </w:tabs>
        <w:ind w:left="5223" w:hanging="0"/>
        <w:rPr>
          <w:spacing w:val="-1"/>
        </w:rPr>
      </w:pPr>
      <w:r>
        <w:rPr>
          <w:spacing w:val="-1"/>
        </w:rPr>
      </w:r>
    </w:p>
    <w:p>
      <w:pPr>
        <w:pStyle w:val="Normal"/>
        <w:tabs>
          <w:tab w:val="clear" w:pos="708"/>
          <w:tab w:val="left" w:pos="7387" w:leader="none"/>
          <w:tab w:val="left" w:pos="8214" w:leader="none"/>
        </w:tabs>
        <w:ind w:left="5223" w:hanging="0"/>
        <w:rPr/>
      </w:pPr>
      <w:r>
        <w:rPr/>
      </w:r>
    </w:p>
    <w:p>
      <w:pPr>
        <w:pStyle w:val="Normal"/>
        <w:spacing w:before="88" w:after="0"/>
        <w:ind w:left="2599" w:right="2663" w:hanging="0"/>
        <w:jc w:val="center"/>
        <w:rPr>
          <w:b/>
        </w:rPr>
      </w:pPr>
      <w:r>
        <w:rPr>
          <w:b/>
        </w:rPr>
        <w:t>ІНФОРМАЦІЙНА</w:t>
      </w:r>
      <w:r>
        <w:rPr>
          <w:b/>
          <w:spacing w:val="-8"/>
        </w:rPr>
        <w:t xml:space="preserve"> </w:t>
      </w:r>
      <w:r>
        <w:rPr>
          <w:b/>
        </w:rPr>
        <w:t>КАРТКА</w:t>
      </w:r>
    </w:p>
    <w:p>
      <w:pPr>
        <w:pStyle w:val="Default"/>
        <w:jc w:val="center"/>
        <w:rPr>
          <w:b/>
          <w:color w:val="auto"/>
          <w:sz w:val="26"/>
          <w:szCs w:val="26"/>
        </w:rPr>
      </w:pPr>
      <w:r>
        <w:rPr>
          <w:b/>
          <w:bCs/>
          <w:color w:val="000000" w:themeColor="text1"/>
          <w:sz w:val="28"/>
          <w:szCs w:val="28"/>
          <w:shd w:fill="FFFFFF" w:val="clear"/>
        </w:rPr>
        <w:t xml:space="preserve">адміністративної послуги з надання інформації з </w:t>
      </w:r>
    </w:p>
    <w:p>
      <w:pPr>
        <w:pStyle w:val="Default"/>
        <w:jc w:val="center"/>
        <w:rPr>
          <w:b/>
          <w:color w:val="auto"/>
          <w:sz w:val="26"/>
          <w:szCs w:val="26"/>
        </w:rPr>
      </w:pPr>
      <w:r>
        <w:rPr>
          <w:b/>
          <w:bCs/>
          <w:color w:val="000000" w:themeColor="text1"/>
          <w:sz w:val="28"/>
          <w:szCs w:val="28"/>
          <w:shd w:fill="FFFFFF" w:val="clear"/>
        </w:rPr>
        <w:t xml:space="preserve">Електронного реєстру листків непрацездатності </w:t>
      </w:r>
    </w:p>
    <w:p>
      <w:pPr>
        <w:pStyle w:val="Default"/>
        <w:jc w:val="center"/>
        <w:rPr>
          <w:b/>
          <w:color w:val="auto"/>
          <w:sz w:val="26"/>
          <w:szCs w:val="26"/>
        </w:rPr>
      </w:pPr>
      <w:r>
        <w:rPr/>
      </w:r>
    </w:p>
    <w:p>
      <w:pPr>
        <w:pStyle w:val="Normal"/>
        <w:ind w:right="-143" w:hanging="0"/>
        <w:jc w:val="center"/>
        <w:rPr>
          <w:b/>
          <w:bCs/>
          <w:u w:val="single"/>
        </w:rPr>
      </w:pPr>
      <w:r>
        <w:rPr>
          <w:b/>
          <w:bCs/>
          <w:szCs w:val="28"/>
          <w:u w:val="single"/>
        </w:rPr>
        <w:t>Головне управління Пенсійного фонду України у Київській області</w:t>
      </w:r>
    </w:p>
    <w:p>
      <w:pPr>
        <w:pStyle w:val="Normal"/>
        <w:jc w:val="center"/>
        <w:rPr>
          <w:sz w:val="26"/>
          <w:szCs w:val="26"/>
        </w:rPr>
      </w:pPr>
      <w:r>
        <w:rPr>
          <w:sz w:val="26"/>
          <w:szCs w:val="26"/>
        </w:rPr>
        <w:t>(</w:t>
      </w:r>
      <w:r>
        <w:rPr>
          <w:b w:val="false"/>
          <w:bCs w:val="false"/>
          <w:color w:val="000000" w:themeColor="text1"/>
          <w:sz w:val="28"/>
          <w:szCs w:val="28"/>
        </w:rPr>
        <w:t>найменування суб’єкта надання адміністративної послуги / центру надання адміністративних послуг</w:t>
      </w:r>
      <w:r>
        <w:rPr>
          <w:sz w:val="26"/>
          <w:szCs w:val="26"/>
        </w:rPr>
        <w:t>)</w:t>
      </w:r>
    </w:p>
    <w:p>
      <w:pPr>
        <w:pStyle w:val="Normal"/>
        <w:jc w:val="center"/>
        <w:rPr>
          <w:sz w:val="26"/>
          <w:szCs w:val="26"/>
        </w:rPr>
      </w:pPr>
      <w:r>
        <w:rPr>
          <w:sz w:val="26"/>
          <w:szCs w:val="26"/>
        </w:rPr>
      </w:r>
    </w:p>
    <w:tbl>
      <w:tblPr>
        <w:tblW w:w="4950" w:type="pct"/>
        <w:jc w:val="left"/>
        <w:tblInd w:w="60" w:type="dxa"/>
        <w:tblLayout w:type="fixed"/>
        <w:tblCellMar>
          <w:top w:w="60" w:type="dxa"/>
          <w:left w:w="60" w:type="dxa"/>
          <w:bottom w:w="60" w:type="dxa"/>
          <w:right w:w="60" w:type="dxa"/>
        </w:tblCellMar>
        <w:tblLook w:firstRow="1" w:noVBand="1" w:lastRow="0" w:firstColumn="1" w:lastColumn="0" w:noHBand="0" w:val="04a0"/>
      </w:tblPr>
      <w:tblGrid>
        <w:gridCol w:w="576"/>
        <w:gridCol w:w="2727"/>
        <w:gridCol w:w="6238"/>
      </w:tblGrid>
      <w:tr>
        <w:trPr/>
        <w:tc>
          <w:tcPr>
            <w:tcW w:w="9541" w:type="dxa"/>
            <w:gridSpan w:val="3"/>
            <w:tcBorders>
              <w:top w:val="outset" w:sz="6" w:space="0" w:color="000000"/>
              <w:left w:val="outset" w:sz="6" w:space="0" w:color="000000"/>
              <w:bottom w:val="outset" w:sz="6" w:space="0" w:color="000000"/>
              <w:right w:val="outset" w:sz="6" w:space="0" w:color="000000"/>
            </w:tcBorders>
          </w:tcPr>
          <w:p>
            <w:pPr>
              <w:pStyle w:val="Normal"/>
              <w:widowControl w:val="false"/>
              <w:jc w:val="center"/>
              <w:rPr>
                <w:sz w:val="28"/>
                <w:szCs w:val="28"/>
              </w:rPr>
            </w:pPr>
            <w:bookmarkStart w:id="0" w:name="n14"/>
            <w:bookmarkEnd w:id="0"/>
            <w:r>
              <w:rPr>
                <w:b/>
                <w:sz w:val="28"/>
                <w:szCs w:val="28"/>
              </w:rPr>
              <w:t>Інформація про суб’єкта надання послуги</w:t>
            </w:r>
          </w:p>
        </w:tc>
      </w:tr>
      <w:tr>
        <w:trPr/>
        <w:tc>
          <w:tcPr>
            <w:tcW w:w="576" w:type="dxa"/>
            <w:tcBorders>
              <w:top w:val="outset" w:sz="6" w:space="0" w:color="000000"/>
              <w:left w:val="outset" w:sz="6" w:space="0" w:color="000000"/>
              <w:bottom w:val="outset" w:sz="6" w:space="0" w:color="000000"/>
              <w:right w:val="outset" w:sz="6" w:space="0" w:color="000000"/>
            </w:tcBorders>
          </w:tcPr>
          <w:p>
            <w:pPr>
              <w:pStyle w:val="Normal"/>
              <w:widowControl w:val="false"/>
              <w:jc w:val="center"/>
              <w:rPr>
                <w:sz w:val="28"/>
                <w:szCs w:val="28"/>
              </w:rPr>
            </w:pPr>
            <w:r>
              <w:rPr>
                <w:sz w:val="28"/>
                <w:szCs w:val="28"/>
              </w:rPr>
              <w:t>1.</w:t>
            </w:r>
          </w:p>
        </w:tc>
        <w:tc>
          <w:tcPr>
            <w:tcW w:w="2727" w:type="dxa"/>
            <w:tcBorders>
              <w:top w:val="outset" w:sz="6" w:space="0" w:color="000000"/>
              <w:left w:val="outset" w:sz="6" w:space="0" w:color="000000"/>
              <w:bottom w:val="outset" w:sz="6" w:space="0" w:color="000000"/>
              <w:right w:val="outset" w:sz="6" w:space="0" w:color="000000"/>
            </w:tcBorders>
          </w:tcPr>
          <w:p>
            <w:pPr>
              <w:pStyle w:val="Normal"/>
              <w:widowControl w:val="false"/>
              <w:jc w:val="left"/>
              <w:rPr>
                <w:sz w:val="28"/>
                <w:szCs w:val="28"/>
              </w:rPr>
            </w:pPr>
            <w:r>
              <w:rPr>
                <w:sz w:val="28"/>
                <w:szCs w:val="28"/>
              </w:rPr>
              <w:t>Місцезнаходження</w:t>
            </w:r>
          </w:p>
        </w:tc>
        <w:tc>
          <w:tcPr>
            <w:tcW w:w="6238" w:type="dxa"/>
            <w:tcBorders>
              <w:top w:val="outset" w:sz="6" w:space="0" w:color="000000"/>
              <w:left w:val="outset" w:sz="6" w:space="0" w:color="000000"/>
              <w:bottom w:val="outset" w:sz="6" w:space="0" w:color="000000"/>
              <w:right w:val="outset" w:sz="6" w:space="0" w:color="000000"/>
            </w:tcBorders>
          </w:tcPr>
          <w:p>
            <w:pPr>
              <w:pStyle w:val="Normal"/>
              <w:widowControl w:val="false"/>
              <w:tabs>
                <w:tab w:val="clear" w:pos="708"/>
                <w:tab w:val="left" w:pos="229" w:leader="none"/>
              </w:tabs>
              <w:ind w:hanging="0"/>
              <w:rPr>
                <w:rStyle w:val="21"/>
                <w:i w:val="false"/>
                <w:i w:val="false"/>
                <w:sz w:val="26"/>
                <w:szCs w:val="26"/>
              </w:rPr>
            </w:pPr>
            <w:r>
              <w:rPr>
                <w:rStyle w:val="21"/>
                <w:i w:val="false"/>
                <w:color w:val="000000"/>
                <w:szCs w:val="28"/>
              </w:rPr>
              <w:t>Юридична адреса: Київська область, м. Фастів, вул. Саєнка Андрія, 10</w:t>
            </w:r>
          </w:p>
        </w:tc>
      </w:tr>
      <w:tr>
        <w:trPr/>
        <w:tc>
          <w:tcPr>
            <w:tcW w:w="576" w:type="dxa"/>
            <w:tcBorders>
              <w:top w:val="outset" w:sz="6" w:space="0" w:color="000000"/>
              <w:left w:val="outset" w:sz="6" w:space="0" w:color="000000"/>
              <w:bottom w:val="outset" w:sz="6" w:space="0" w:color="000000"/>
              <w:right w:val="outset" w:sz="6" w:space="0" w:color="000000"/>
            </w:tcBorders>
          </w:tcPr>
          <w:p>
            <w:pPr>
              <w:pStyle w:val="Normal"/>
              <w:widowControl w:val="false"/>
              <w:jc w:val="center"/>
              <w:rPr>
                <w:sz w:val="28"/>
                <w:szCs w:val="28"/>
              </w:rPr>
            </w:pPr>
            <w:r>
              <w:rPr>
                <w:sz w:val="28"/>
                <w:szCs w:val="28"/>
              </w:rPr>
              <w:t>2.</w:t>
            </w:r>
          </w:p>
        </w:tc>
        <w:tc>
          <w:tcPr>
            <w:tcW w:w="2727" w:type="dxa"/>
            <w:tcBorders>
              <w:top w:val="outset" w:sz="6" w:space="0" w:color="000000"/>
              <w:left w:val="outset" w:sz="6" w:space="0" w:color="000000"/>
              <w:bottom w:val="outset" w:sz="6" w:space="0" w:color="000000"/>
              <w:right w:val="outset" w:sz="6" w:space="0" w:color="000000"/>
            </w:tcBorders>
          </w:tcPr>
          <w:p>
            <w:pPr>
              <w:pStyle w:val="Normal"/>
              <w:widowControl w:val="false"/>
              <w:jc w:val="left"/>
              <w:rPr>
                <w:sz w:val="28"/>
                <w:szCs w:val="28"/>
              </w:rPr>
            </w:pPr>
            <w:r>
              <w:rPr>
                <w:sz w:val="28"/>
                <w:szCs w:val="28"/>
              </w:rPr>
              <w:t>Інформація щодо режиму роботи</w:t>
            </w:r>
          </w:p>
        </w:tc>
        <w:tc>
          <w:tcPr>
            <w:tcW w:w="6238" w:type="dxa"/>
            <w:tcBorders>
              <w:top w:val="outset" w:sz="6" w:space="0" w:color="000000"/>
              <w:left w:val="outset" w:sz="6" w:space="0" w:color="000000"/>
              <w:bottom w:val="outset" w:sz="6" w:space="0" w:color="000000"/>
              <w:right w:val="outset" w:sz="6" w:space="0" w:color="000000"/>
            </w:tcBorders>
          </w:tcPr>
          <w:p>
            <w:pPr>
              <w:pStyle w:val="TableParagraph"/>
              <w:widowControl w:val="false"/>
              <w:tabs>
                <w:tab w:val="clear" w:pos="708"/>
                <w:tab w:val="left" w:pos="1918" w:leader="none"/>
                <w:tab w:val="left" w:pos="2971" w:leader="none"/>
                <w:tab w:val="left" w:pos="4082" w:leader="none"/>
                <w:tab w:val="left" w:pos="5750" w:leader="none"/>
              </w:tabs>
              <w:suppressAutoHyphens w:val="true"/>
              <w:bidi w:val="0"/>
              <w:spacing w:lineRule="auto" w:line="240" w:before="0" w:after="0"/>
              <w:ind w:left="57" w:right="57" w:hanging="0"/>
              <w:jc w:val="both"/>
              <w:rPr>
                <w:sz w:val="28"/>
                <w:szCs w:val="28"/>
              </w:rPr>
            </w:pPr>
            <w:r>
              <w:rPr>
                <w:sz w:val="28"/>
                <w:szCs w:val="28"/>
              </w:rPr>
              <w:t>Понеділок - четвер 08.00 - 17.00</w:t>
            </w:r>
          </w:p>
          <w:p>
            <w:pPr>
              <w:pStyle w:val="TableParagraph"/>
              <w:widowControl w:val="false"/>
              <w:tabs>
                <w:tab w:val="clear" w:pos="708"/>
                <w:tab w:val="left" w:pos="1918" w:leader="none"/>
                <w:tab w:val="left" w:pos="2971" w:leader="none"/>
                <w:tab w:val="left" w:pos="4082" w:leader="none"/>
                <w:tab w:val="left" w:pos="5750" w:leader="none"/>
              </w:tabs>
              <w:suppressAutoHyphens w:val="true"/>
              <w:bidi w:val="0"/>
              <w:spacing w:lineRule="auto" w:line="240" w:before="0" w:after="0"/>
              <w:ind w:left="57" w:right="57" w:hanging="0"/>
              <w:jc w:val="both"/>
              <w:rPr>
                <w:sz w:val="28"/>
                <w:szCs w:val="28"/>
              </w:rPr>
            </w:pPr>
            <w:r>
              <w:rPr>
                <w:rStyle w:val="Style12"/>
                <w:i w:val="false"/>
                <w:iCs w:val="false"/>
                <w:sz w:val="28"/>
                <w:szCs w:val="28"/>
              </w:rPr>
              <w:t>П’ятниця 08.00 - 15.45</w:t>
            </w:r>
          </w:p>
        </w:tc>
      </w:tr>
      <w:tr>
        <w:trPr/>
        <w:tc>
          <w:tcPr>
            <w:tcW w:w="576" w:type="dxa"/>
            <w:tcBorders>
              <w:top w:val="outset" w:sz="6" w:space="0" w:color="000000"/>
              <w:left w:val="outset" w:sz="6" w:space="0" w:color="000000"/>
              <w:bottom w:val="outset" w:sz="6" w:space="0" w:color="000000"/>
              <w:right w:val="outset" w:sz="6" w:space="0" w:color="000000"/>
            </w:tcBorders>
          </w:tcPr>
          <w:p>
            <w:pPr>
              <w:pStyle w:val="Normal"/>
              <w:widowControl w:val="false"/>
              <w:jc w:val="center"/>
              <w:rPr>
                <w:sz w:val="28"/>
                <w:szCs w:val="28"/>
              </w:rPr>
            </w:pPr>
            <w:r>
              <w:rPr>
                <w:sz w:val="28"/>
                <w:szCs w:val="28"/>
              </w:rPr>
              <w:t>3.</w:t>
            </w:r>
          </w:p>
        </w:tc>
        <w:tc>
          <w:tcPr>
            <w:tcW w:w="2727" w:type="dxa"/>
            <w:tcBorders>
              <w:top w:val="outset" w:sz="6" w:space="0" w:color="000000"/>
              <w:left w:val="outset" w:sz="6" w:space="0" w:color="000000"/>
              <w:bottom w:val="outset" w:sz="6" w:space="0" w:color="000000"/>
              <w:right w:val="outset" w:sz="6" w:space="0" w:color="000000"/>
            </w:tcBorders>
          </w:tcPr>
          <w:p>
            <w:pPr>
              <w:pStyle w:val="Normal"/>
              <w:widowControl w:val="false"/>
              <w:jc w:val="left"/>
              <w:rPr>
                <w:sz w:val="28"/>
                <w:szCs w:val="28"/>
              </w:rPr>
            </w:pPr>
            <w:r>
              <w:rPr>
                <w:sz w:val="28"/>
                <w:szCs w:val="28"/>
              </w:rPr>
              <w:t>Телефон, адреса</w:t>
            </w:r>
          </w:p>
          <w:p>
            <w:pPr>
              <w:pStyle w:val="Normal"/>
              <w:widowControl w:val="false"/>
              <w:jc w:val="left"/>
              <w:rPr>
                <w:sz w:val="28"/>
                <w:szCs w:val="28"/>
              </w:rPr>
            </w:pPr>
            <w:r>
              <w:rPr>
                <w:sz w:val="28"/>
                <w:szCs w:val="28"/>
              </w:rPr>
              <w:t>електронної пошти,</w:t>
            </w:r>
          </w:p>
          <w:p>
            <w:pPr>
              <w:pStyle w:val="Normal"/>
              <w:widowControl w:val="false"/>
              <w:jc w:val="left"/>
              <w:rPr>
                <w:sz w:val="28"/>
                <w:szCs w:val="28"/>
              </w:rPr>
            </w:pPr>
            <w:r>
              <w:rPr>
                <w:sz w:val="28"/>
                <w:szCs w:val="28"/>
              </w:rPr>
              <w:t>вебсайт</w:t>
            </w:r>
          </w:p>
        </w:tc>
        <w:tc>
          <w:tcPr>
            <w:tcW w:w="6238" w:type="dxa"/>
            <w:tcBorders>
              <w:top w:val="outset" w:sz="6" w:space="0" w:color="000000"/>
              <w:left w:val="outset" w:sz="6" w:space="0" w:color="000000"/>
              <w:bottom w:val="outset" w:sz="6" w:space="0" w:color="000000"/>
              <w:right w:val="outset" w:sz="6" w:space="0" w:color="000000"/>
            </w:tcBorders>
          </w:tcPr>
          <w:p>
            <w:pPr>
              <w:pStyle w:val="Normal"/>
              <w:widowControl w:val="false"/>
              <w:tabs>
                <w:tab w:val="clear" w:pos="708"/>
                <w:tab w:val="left" w:pos="229" w:leader="none"/>
              </w:tabs>
              <w:ind w:hanging="0"/>
              <w:rPr>
                <w:rStyle w:val="21"/>
                <w:i w:val="false"/>
                <w:i w:val="false"/>
                <w:szCs w:val="28"/>
              </w:rPr>
            </w:pPr>
            <w:r>
              <w:rPr>
                <w:rStyle w:val="21"/>
                <w:i w:val="false"/>
                <w:szCs w:val="28"/>
              </w:rPr>
              <w:t>0 800 505 780</w:t>
            </w:r>
          </w:p>
          <w:p>
            <w:pPr>
              <w:pStyle w:val="Normal"/>
              <w:widowControl w:val="false"/>
              <w:tabs>
                <w:tab w:val="clear" w:pos="708"/>
                <w:tab w:val="left" w:pos="229" w:leader="none"/>
              </w:tabs>
              <w:ind w:hanging="0"/>
              <w:rPr>
                <w:lang w:val="en-US"/>
              </w:rPr>
            </w:pPr>
            <w:r>
              <w:rPr>
                <w:lang w:val="en-US"/>
              </w:rPr>
              <w:t>gu@ko.pfu.gov.ua</w:t>
            </w:r>
          </w:p>
          <w:p>
            <w:pPr>
              <w:pStyle w:val="Normal"/>
              <w:widowControl w:val="false"/>
              <w:tabs>
                <w:tab w:val="clear" w:pos="708"/>
                <w:tab w:val="left" w:pos="229" w:leader="none"/>
              </w:tabs>
              <w:ind w:hanging="0"/>
              <w:rPr>
                <w:rStyle w:val="21"/>
                <w:i w:val="false"/>
                <w:i w:val="false"/>
                <w:sz w:val="26"/>
                <w:szCs w:val="26"/>
              </w:rPr>
            </w:pPr>
            <w:r>
              <w:rPr>
                <w:rStyle w:val="Style12"/>
                <w:i w:val="false"/>
                <w:iCs w:val="false"/>
                <w:sz w:val="26"/>
                <w:szCs w:val="26"/>
                <w:lang w:val="en-US"/>
              </w:rPr>
              <w:t>http://www.pfu.gov.ua/ko/</w:t>
            </w:r>
          </w:p>
        </w:tc>
      </w:tr>
      <w:tr>
        <w:trPr/>
        <w:tc>
          <w:tcPr>
            <w:tcW w:w="9541" w:type="dxa"/>
            <w:gridSpan w:val="3"/>
            <w:tcBorders>
              <w:top w:val="outset" w:sz="6" w:space="0" w:color="000000"/>
              <w:left w:val="outset" w:sz="6" w:space="0" w:color="000000"/>
              <w:bottom w:val="outset" w:sz="6" w:space="0" w:color="000000"/>
              <w:right w:val="outset" w:sz="6" w:space="0" w:color="000000"/>
            </w:tcBorders>
          </w:tcPr>
          <w:p>
            <w:pPr>
              <w:pStyle w:val="Normal"/>
              <w:widowControl w:val="false"/>
              <w:tabs>
                <w:tab w:val="clear" w:pos="708"/>
                <w:tab w:val="left" w:pos="229" w:leader="none"/>
              </w:tabs>
              <w:ind w:firstLine="390"/>
              <w:jc w:val="center"/>
              <w:rPr>
                <w:sz w:val="28"/>
                <w:szCs w:val="28"/>
              </w:rPr>
            </w:pPr>
            <w:r>
              <w:rPr>
                <w:b/>
                <w:sz w:val="28"/>
                <w:szCs w:val="28"/>
              </w:rPr>
              <w:t>Нормативні акти, якими регламентується надання послуги</w:t>
            </w:r>
          </w:p>
        </w:tc>
      </w:tr>
      <w:tr>
        <w:trPr/>
        <w:tc>
          <w:tcPr>
            <w:tcW w:w="576" w:type="dxa"/>
            <w:tcBorders>
              <w:top w:val="outset" w:sz="6" w:space="0" w:color="000000"/>
              <w:left w:val="outset" w:sz="6" w:space="0" w:color="000000"/>
              <w:bottom w:val="outset" w:sz="6" w:space="0" w:color="000000"/>
              <w:right w:val="outset" w:sz="6" w:space="0" w:color="000000"/>
            </w:tcBorders>
          </w:tcPr>
          <w:p>
            <w:pPr>
              <w:pStyle w:val="Normal"/>
              <w:widowControl w:val="false"/>
              <w:jc w:val="center"/>
              <w:rPr>
                <w:sz w:val="28"/>
                <w:szCs w:val="28"/>
              </w:rPr>
            </w:pPr>
            <w:r>
              <w:rPr>
                <w:sz w:val="28"/>
                <w:szCs w:val="28"/>
              </w:rPr>
              <w:t>4.</w:t>
            </w:r>
          </w:p>
        </w:tc>
        <w:tc>
          <w:tcPr>
            <w:tcW w:w="2727" w:type="dxa"/>
            <w:tcBorders>
              <w:top w:val="outset" w:sz="6" w:space="0" w:color="000000"/>
              <w:left w:val="outset" w:sz="6" w:space="0" w:color="000000"/>
              <w:bottom w:val="outset" w:sz="6" w:space="0" w:color="000000"/>
              <w:right w:val="outset" w:sz="6" w:space="0" w:color="000000"/>
            </w:tcBorders>
          </w:tcPr>
          <w:p>
            <w:pPr>
              <w:pStyle w:val="Normal"/>
              <w:widowControl w:val="false"/>
              <w:rPr>
                <w:sz w:val="28"/>
                <w:szCs w:val="28"/>
              </w:rPr>
            </w:pPr>
            <w:r>
              <w:rPr>
                <w:sz w:val="28"/>
                <w:szCs w:val="28"/>
              </w:rPr>
              <w:t>Закони України</w:t>
            </w:r>
          </w:p>
        </w:tc>
        <w:tc>
          <w:tcPr>
            <w:tcW w:w="6238" w:type="dxa"/>
            <w:tcBorders>
              <w:top w:val="outset" w:sz="6" w:space="0" w:color="000000"/>
              <w:left w:val="outset" w:sz="6" w:space="0" w:color="000000"/>
              <w:bottom w:val="outset" w:sz="6" w:space="0" w:color="000000"/>
              <w:right w:val="outset" w:sz="6" w:space="0" w:color="000000"/>
            </w:tcBorders>
          </w:tcPr>
          <w:p>
            <w:pPr>
              <w:pStyle w:val="NormalWeb"/>
              <w:widowControl w:val="false"/>
              <w:shd w:val="clear" w:color="auto" w:fill="FFFFFF"/>
              <w:tabs>
                <w:tab w:val="clear" w:pos="708"/>
                <w:tab w:val="left" w:pos="229" w:leader="none"/>
              </w:tabs>
              <w:spacing w:beforeAutospacing="0" w:before="0" w:afterAutospacing="0" w:after="0"/>
              <w:ind w:firstLine="390"/>
              <w:jc w:val="both"/>
              <w:rPr>
                <w:sz w:val="28"/>
                <w:szCs w:val="28"/>
              </w:rPr>
            </w:pPr>
            <w:r>
              <w:rPr>
                <w:color w:val="000000"/>
                <w:sz w:val="28"/>
                <w:szCs w:val="28"/>
                <w:lang w:val="ru-RU"/>
              </w:rPr>
              <w:t>Закон України “Про захист персональних даних”;</w:t>
            </w:r>
          </w:p>
          <w:p>
            <w:pPr>
              <w:pStyle w:val="NormalWeb"/>
              <w:widowControl w:val="false"/>
              <w:shd w:val="clear" w:color="auto" w:fill="FFFFFF"/>
              <w:tabs>
                <w:tab w:val="clear" w:pos="708"/>
                <w:tab w:val="left" w:pos="229" w:leader="none"/>
              </w:tabs>
              <w:spacing w:beforeAutospacing="0" w:before="0" w:afterAutospacing="0" w:after="0"/>
              <w:ind w:firstLine="390"/>
              <w:jc w:val="both"/>
              <w:rPr>
                <w:sz w:val="28"/>
                <w:szCs w:val="28"/>
              </w:rPr>
            </w:pPr>
            <w:r>
              <w:rPr>
                <w:color w:val="000000"/>
                <w:sz w:val="28"/>
                <w:szCs w:val="28"/>
                <w:lang w:val="ru-RU"/>
              </w:rPr>
              <w:t>Закон України “Про збір та облік єдиного внеску на загальнообов’язкове державне соціальне страхування”;</w:t>
            </w:r>
          </w:p>
          <w:p>
            <w:pPr>
              <w:pStyle w:val="NormalWeb"/>
              <w:widowControl w:val="false"/>
              <w:shd w:val="clear" w:color="auto" w:fill="FFFFFF"/>
              <w:tabs>
                <w:tab w:val="clear" w:pos="708"/>
                <w:tab w:val="left" w:pos="229" w:leader="none"/>
              </w:tabs>
              <w:spacing w:beforeAutospacing="0" w:before="0" w:afterAutospacing="0" w:after="0"/>
              <w:ind w:firstLine="390"/>
              <w:jc w:val="both"/>
              <w:rPr>
                <w:sz w:val="28"/>
                <w:szCs w:val="28"/>
              </w:rPr>
            </w:pPr>
            <w:r>
              <w:rPr>
                <w:color w:val="000000"/>
                <w:sz w:val="28"/>
                <w:szCs w:val="28"/>
                <w:lang w:val="ru-RU"/>
              </w:rPr>
              <w:t>Закон України “Про електронну ідентифікацію та електронні довірчі послуги”.</w:t>
            </w:r>
          </w:p>
        </w:tc>
      </w:tr>
      <w:tr>
        <w:trPr/>
        <w:tc>
          <w:tcPr>
            <w:tcW w:w="576" w:type="dxa"/>
            <w:tcBorders>
              <w:top w:val="outset" w:sz="6" w:space="0" w:color="000000"/>
              <w:left w:val="outset" w:sz="6" w:space="0" w:color="000000"/>
              <w:bottom w:val="outset" w:sz="6" w:space="0" w:color="000000"/>
              <w:right w:val="outset" w:sz="6" w:space="0" w:color="000000"/>
            </w:tcBorders>
          </w:tcPr>
          <w:p>
            <w:pPr>
              <w:pStyle w:val="Normal"/>
              <w:widowControl w:val="false"/>
              <w:jc w:val="center"/>
              <w:rPr>
                <w:sz w:val="28"/>
                <w:szCs w:val="28"/>
              </w:rPr>
            </w:pPr>
            <w:r>
              <w:rPr>
                <w:sz w:val="28"/>
                <w:szCs w:val="28"/>
              </w:rPr>
              <w:t>5.</w:t>
            </w:r>
          </w:p>
        </w:tc>
        <w:tc>
          <w:tcPr>
            <w:tcW w:w="2727" w:type="dxa"/>
            <w:tcBorders>
              <w:top w:val="outset" w:sz="6" w:space="0" w:color="000000"/>
              <w:left w:val="outset" w:sz="6" w:space="0" w:color="000000"/>
              <w:bottom w:val="outset" w:sz="6" w:space="0" w:color="000000"/>
              <w:right w:val="outset" w:sz="6" w:space="0" w:color="000000"/>
            </w:tcBorders>
          </w:tcPr>
          <w:p>
            <w:pPr>
              <w:pStyle w:val="Normal"/>
              <w:widowControl w:val="false"/>
              <w:rPr>
                <w:sz w:val="28"/>
                <w:szCs w:val="28"/>
              </w:rPr>
            </w:pPr>
            <w:r>
              <w:rPr>
                <w:sz w:val="28"/>
                <w:szCs w:val="28"/>
              </w:rPr>
              <w:t>Акти Кабінету Міністрів України</w:t>
            </w:r>
          </w:p>
        </w:tc>
        <w:tc>
          <w:tcPr>
            <w:tcW w:w="6238" w:type="dxa"/>
            <w:tcBorders>
              <w:top w:val="outset" w:sz="6" w:space="0" w:color="000000"/>
              <w:left w:val="outset" w:sz="6" w:space="0" w:color="000000"/>
              <w:bottom w:val="outset" w:sz="6" w:space="0" w:color="000000"/>
              <w:right w:val="outset" w:sz="6" w:space="0" w:color="000000"/>
            </w:tcBorders>
          </w:tcPr>
          <w:p>
            <w:pPr>
              <w:pStyle w:val="Normal"/>
              <w:widowControl w:val="false"/>
              <w:tabs>
                <w:tab w:val="clear" w:pos="708"/>
                <w:tab w:val="left" w:pos="229" w:leader="none"/>
              </w:tabs>
              <w:ind w:firstLine="390"/>
              <w:rPr>
                <w:sz w:val="28"/>
                <w:szCs w:val="28"/>
              </w:rPr>
            </w:pPr>
            <w:r>
              <w:rPr>
                <w:sz w:val="28"/>
                <w:szCs w:val="28"/>
              </w:rPr>
              <w:t xml:space="preserve"> </w:t>
            </w:r>
            <w:r>
              <w:rPr>
                <w:sz w:val="28"/>
                <w:szCs w:val="28"/>
              </w:rPr>
              <w:t>Порядок організації ведення Електронного реєстру листків непрацездатності та надання інформації з нього, затверджений постановою Кабінету Міністрів України від 17 квітня 2019 року № 328 “Деякі питання організації ведення Електронного реєстру листків непрацездатності та надання інформації з нього” (в редакції постанови Кабінету Міністрів України від 31 березня 2021 року № 323);</w:t>
            </w:r>
          </w:p>
          <w:p>
            <w:pPr>
              <w:pStyle w:val="Normal"/>
              <w:widowControl w:val="false"/>
              <w:tabs>
                <w:tab w:val="clear" w:pos="708"/>
                <w:tab w:val="left" w:pos="229" w:leader="none"/>
              </w:tabs>
              <w:ind w:firstLine="390"/>
              <w:rPr>
                <w:sz w:val="28"/>
                <w:szCs w:val="28"/>
              </w:rPr>
            </w:pPr>
            <w:r>
              <w:rPr>
                <w:sz w:val="28"/>
                <w:szCs w:val="28"/>
              </w:rPr>
              <w:t>Положення про Єдиний державний вебпортал електронних послуг, затверджене постановою Кабінету Міністрів України від 04 грудня 2019 року № 1137 “Питання Єдиного державного вебпорталу електронних послуг та Реєстру адміністративних послуг”;</w:t>
            </w:r>
          </w:p>
          <w:p>
            <w:pPr>
              <w:pStyle w:val="Normal"/>
              <w:widowControl w:val="false"/>
              <w:tabs>
                <w:tab w:val="clear" w:pos="708"/>
                <w:tab w:val="left" w:pos="229" w:leader="none"/>
              </w:tabs>
              <w:ind w:firstLine="390"/>
              <w:rPr>
                <w:sz w:val="28"/>
                <w:szCs w:val="28"/>
              </w:rPr>
            </w:pPr>
            <w:r>
              <w:rPr>
                <w:sz w:val="28"/>
                <w:szCs w:val="28"/>
              </w:rPr>
              <w:t>постанова Кабінету Міністрів України від 01 жовтня 2025 року № 1226 “Деякі питання надання адміністративних послуг через центри надання адміністративних послуг”.</w:t>
            </w:r>
          </w:p>
        </w:tc>
      </w:tr>
      <w:tr>
        <w:trPr/>
        <w:tc>
          <w:tcPr>
            <w:tcW w:w="576" w:type="dxa"/>
            <w:tcBorders>
              <w:top w:val="outset" w:sz="6" w:space="0" w:color="000000"/>
              <w:left w:val="outset" w:sz="6" w:space="0" w:color="000000"/>
              <w:bottom w:val="outset" w:sz="6" w:space="0" w:color="000000"/>
              <w:right w:val="outset" w:sz="6" w:space="0" w:color="000000"/>
            </w:tcBorders>
          </w:tcPr>
          <w:p>
            <w:pPr>
              <w:pStyle w:val="Normal"/>
              <w:widowControl w:val="false"/>
              <w:jc w:val="center"/>
              <w:rPr>
                <w:sz w:val="28"/>
                <w:szCs w:val="28"/>
              </w:rPr>
            </w:pPr>
            <w:r>
              <w:rPr>
                <w:sz w:val="28"/>
                <w:szCs w:val="28"/>
              </w:rPr>
              <w:t>6.</w:t>
            </w:r>
          </w:p>
        </w:tc>
        <w:tc>
          <w:tcPr>
            <w:tcW w:w="2727" w:type="dxa"/>
            <w:tcBorders>
              <w:top w:val="outset" w:sz="6" w:space="0" w:color="000000"/>
              <w:left w:val="outset" w:sz="6" w:space="0" w:color="000000"/>
              <w:bottom w:val="outset" w:sz="6" w:space="0" w:color="000000"/>
              <w:right w:val="outset" w:sz="6" w:space="0" w:color="000000"/>
            </w:tcBorders>
          </w:tcPr>
          <w:p>
            <w:pPr>
              <w:pStyle w:val="Normal"/>
              <w:widowControl w:val="false"/>
              <w:rPr>
                <w:sz w:val="28"/>
                <w:szCs w:val="28"/>
              </w:rPr>
            </w:pPr>
            <w:r>
              <w:rPr>
                <w:sz w:val="28"/>
                <w:szCs w:val="28"/>
              </w:rPr>
              <w:t>Акти центральних органів виконавчої влади</w:t>
            </w:r>
          </w:p>
        </w:tc>
        <w:tc>
          <w:tcPr>
            <w:tcW w:w="6238" w:type="dxa"/>
            <w:tcBorders>
              <w:top w:val="outset" w:sz="6" w:space="0" w:color="000000"/>
              <w:left w:val="outset" w:sz="6" w:space="0" w:color="000000"/>
              <w:bottom w:val="outset" w:sz="6" w:space="0" w:color="000000"/>
              <w:right w:val="outset" w:sz="6" w:space="0" w:color="000000"/>
            </w:tcBorders>
          </w:tcPr>
          <w:p>
            <w:pPr>
              <w:pStyle w:val="Normal"/>
              <w:widowControl w:val="false"/>
              <w:tabs>
                <w:tab w:val="clear" w:pos="708"/>
                <w:tab w:val="left" w:pos="229" w:leader="none"/>
              </w:tabs>
              <w:ind w:firstLine="390"/>
              <w:rPr>
                <w:sz w:val="28"/>
                <w:szCs w:val="28"/>
              </w:rPr>
            </w:pPr>
            <w:r>
              <w:rPr>
                <w:color w:val="000000" w:themeColor="text1"/>
                <w:sz w:val="28"/>
                <w:szCs w:val="28"/>
              </w:rPr>
              <w:t>Положення про організацію прийому та обслуговування осіб, які звертаються до органів Пенсійного фонду України, затверджене постановою правління Пенсійного фонду України від 30 липня 2015 року № 13-1, зареєстроване в Міністерстві юстиції України 18 серпня 2015 року за № 991/27436;</w:t>
            </w:r>
          </w:p>
          <w:p>
            <w:pPr>
              <w:pStyle w:val="Normal"/>
              <w:widowControl w:val="false"/>
              <w:tabs>
                <w:tab w:val="clear" w:pos="708"/>
                <w:tab w:val="left" w:pos="229" w:leader="none"/>
              </w:tabs>
              <w:ind w:firstLine="390"/>
              <w:rPr>
                <w:sz w:val="28"/>
                <w:szCs w:val="28"/>
              </w:rPr>
            </w:pPr>
            <w:r>
              <w:rPr>
                <w:color w:val="000000" w:themeColor="text1"/>
                <w:sz w:val="28"/>
                <w:szCs w:val="28"/>
              </w:rPr>
              <w:t>постанова правління Пенсійного фонду України від 02 травня 2022 року № 4-1 “Про затвердження форми витягу з Електронного реєстру листків непрацездатності”, зареєстрована в Міністерстві юстиції України 18 травня 2022 року за № 532/37868.</w:t>
            </w:r>
          </w:p>
        </w:tc>
      </w:tr>
      <w:tr>
        <w:trPr/>
        <w:tc>
          <w:tcPr>
            <w:tcW w:w="9541" w:type="dxa"/>
            <w:gridSpan w:val="3"/>
            <w:tcBorders>
              <w:top w:val="outset" w:sz="6" w:space="0" w:color="000000"/>
              <w:left w:val="outset" w:sz="6" w:space="0" w:color="000000"/>
              <w:bottom w:val="outset" w:sz="6" w:space="0" w:color="000000"/>
              <w:right w:val="outset" w:sz="6" w:space="0" w:color="000000"/>
            </w:tcBorders>
          </w:tcPr>
          <w:p>
            <w:pPr>
              <w:pStyle w:val="Normal"/>
              <w:widowControl w:val="false"/>
              <w:tabs>
                <w:tab w:val="clear" w:pos="708"/>
                <w:tab w:val="left" w:pos="229" w:leader="none"/>
              </w:tabs>
              <w:ind w:firstLine="390"/>
              <w:jc w:val="center"/>
              <w:rPr>
                <w:sz w:val="28"/>
                <w:szCs w:val="28"/>
              </w:rPr>
            </w:pPr>
            <w:r>
              <w:rPr>
                <w:b/>
                <w:sz w:val="28"/>
                <w:szCs w:val="28"/>
              </w:rPr>
              <w:t>Умови отримання послуги</w:t>
            </w:r>
          </w:p>
        </w:tc>
      </w:tr>
      <w:tr>
        <w:trPr/>
        <w:tc>
          <w:tcPr>
            <w:tcW w:w="576" w:type="dxa"/>
            <w:tcBorders>
              <w:top w:val="outset" w:sz="6" w:space="0" w:color="000000"/>
              <w:left w:val="outset" w:sz="6" w:space="0" w:color="000000"/>
              <w:bottom w:val="outset" w:sz="6" w:space="0" w:color="000000"/>
              <w:right w:val="outset" w:sz="6" w:space="0" w:color="000000"/>
            </w:tcBorders>
          </w:tcPr>
          <w:p>
            <w:pPr>
              <w:pStyle w:val="Normal"/>
              <w:widowControl w:val="false"/>
              <w:jc w:val="center"/>
              <w:rPr>
                <w:sz w:val="28"/>
                <w:szCs w:val="28"/>
              </w:rPr>
            </w:pPr>
            <w:r>
              <w:rPr>
                <w:sz w:val="28"/>
                <w:szCs w:val="28"/>
              </w:rPr>
              <w:t>7.</w:t>
            </w:r>
          </w:p>
        </w:tc>
        <w:tc>
          <w:tcPr>
            <w:tcW w:w="2727" w:type="dxa"/>
            <w:tcBorders>
              <w:top w:val="outset" w:sz="6" w:space="0" w:color="000000"/>
              <w:left w:val="outset" w:sz="6" w:space="0" w:color="000000"/>
              <w:bottom w:val="outset" w:sz="6" w:space="0" w:color="000000"/>
              <w:right w:val="outset" w:sz="6" w:space="0" w:color="000000"/>
            </w:tcBorders>
          </w:tcPr>
          <w:p>
            <w:pPr>
              <w:pStyle w:val="Normal"/>
              <w:widowControl w:val="false"/>
              <w:rPr>
                <w:sz w:val="28"/>
                <w:szCs w:val="28"/>
              </w:rPr>
            </w:pPr>
            <w:r>
              <w:rPr>
                <w:sz w:val="28"/>
                <w:szCs w:val="28"/>
              </w:rPr>
              <w:t>Особи, які мають право на отримання послуги</w:t>
            </w:r>
          </w:p>
        </w:tc>
        <w:tc>
          <w:tcPr>
            <w:tcW w:w="6238" w:type="dxa"/>
            <w:tcBorders>
              <w:top w:val="outset" w:sz="6" w:space="0" w:color="000000"/>
              <w:left w:val="outset" w:sz="6" w:space="0" w:color="000000"/>
              <w:bottom w:val="outset" w:sz="6" w:space="0" w:color="000000"/>
              <w:right w:val="outset" w:sz="6" w:space="0" w:color="000000"/>
            </w:tcBorders>
          </w:tcPr>
          <w:p>
            <w:pPr>
              <w:pStyle w:val="Default"/>
              <w:widowControl w:val="false"/>
              <w:tabs>
                <w:tab w:val="clear" w:pos="708"/>
                <w:tab w:val="left" w:pos="229" w:leader="none"/>
              </w:tabs>
              <w:ind w:firstLine="390"/>
              <w:jc w:val="both"/>
              <w:rPr>
                <w:sz w:val="28"/>
                <w:szCs w:val="28"/>
              </w:rPr>
            </w:pPr>
            <w:r>
              <w:rPr>
                <w:color w:val="000000" w:themeColor="text1"/>
                <w:sz w:val="28"/>
                <w:szCs w:val="28"/>
                <w:shd w:fill="FFFFFF" w:val="clear"/>
              </w:rPr>
              <w:t>Застрахована особа (у разі якщо застрахованою особою є неповнолітня або недієздатна особа чи особа, цивільна дієздатність якої обмежена, батьки, опікун, піклувальник, інший законний представник);</w:t>
            </w:r>
          </w:p>
          <w:p>
            <w:pPr>
              <w:pStyle w:val="Default"/>
              <w:widowControl w:val="false"/>
              <w:tabs>
                <w:tab w:val="clear" w:pos="708"/>
                <w:tab w:val="left" w:pos="229" w:leader="none"/>
              </w:tabs>
              <w:ind w:firstLine="390"/>
              <w:jc w:val="both"/>
              <w:rPr>
                <w:sz w:val="28"/>
                <w:szCs w:val="28"/>
              </w:rPr>
            </w:pPr>
            <w:r>
              <w:rPr>
                <w:color w:val="000000" w:themeColor="text1"/>
                <w:sz w:val="28"/>
                <w:szCs w:val="28"/>
                <w:shd w:fill="FFFFFF" w:val="clear"/>
              </w:rPr>
              <w:t>страхувальник – за період перебування особи у трудових відносинах із страхувальником;</w:t>
            </w:r>
          </w:p>
          <w:p>
            <w:pPr>
              <w:pStyle w:val="Default"/>
              <w:widowControl w:val="false"/>
              <w:tabs>
                <w:tab w:val="clear" w:pos="708"/>
                <w:tab w:val="left" w:pos="229" w:leader="none"/>
              </w:tabs>
              <w:ind w:firstLine="390"/>
              <w:jc w:val="both"/>
              <w:rPr>
                <w:sz w:val="28"/>
                <w:szCs w:val="28"/>
              </w:rPr>
            </w:pPr>
            <w:r>
              <w:rPr>
                <w:color w:val="000000" w:themeColor="text1"/>
                <w:sz w:val="28"/>
                <w:szCs w:val="28"/>
                <w:shd w:fill="FFFFFF" w:val="clear"/>
              </w:rPr>
              <w:t>представник застрахованої особи / страхувальника.</w:t>
            </w:r>
          </w:p>
        </w:tc>
      </w:tr>
      <w:tr>
        <w:trPr/>
        <w:tc>
          <w:tcPr>
            <w:tcW w:w="576" w:type="dxa"/>
            <w:tcBorders>
              <w:top w:val="outset" w:sz="6" w:space="0" w:color="000000"/>
              <w:left w:val="outset" w:sz="6" w:space="0" w:color="000000"/>
              <w:bottom w:val="outset" w:sz="6" w:space="0" w:color="000000"/>
              <w:right w:val="outset" w:sz="6" w:space="0" w:color="000000"/>
            </w:tcBorders>
          </w:tcPr>
          <w:p>
            <w:pPr>
              <w:pStyle w:val="Normal"/>
              <w:widowControl w:val="false"/>
              <w:jc w:val="center"/>
              <w:rPr>
                <w:sz w:val="28"/>
                <w:szCs w:val="28"/>
              </w:rPr>
            </w:pPr>
            <w:r>
              <w:rPr>
                <w:sz w:val="28"/>
                <w:szCs w:val="28"/>
              </w:rPr>
              <w:t>8.</w:t>
            </w:r>
          </w:p>
        </w:tc>
        <w:tc>
          <w:tcPr>
            <w:tcW w:w="2727" w:type="dxa"/>
            <w:tcBorders>
              <w:top w:val="outset" w:sz="6" w:space="0" w:color="000000"/>
              <w:left w:val="outset" w:sz="6" w:space="0" w:color="000000"/>
              <w:bottom w:val="outset" w:sz="6" w:space="0" w:color="000000"/>
              <w:right w:val="outset" w:sz="6" w:space="0" w:color="000000"/>
            </w:tcBorders>
          </w:tcPr>
          <w:p>
            <w:pPr>
              <w:pStyle w:val="Normal"/>
              <w:widowControl w:val="false"/>
              <w:jc w:val="left"/>
              <w:rPr>
                <w:sz w:val="28"/>
                <w:szCs w:val="28"/>
              </w:rPr>
            </w:pPr>
            <w:r>
              <w:rPr>
                <w:sz w:val="28"/>
                <w:szCs w:val="28"/>
              </w:rPr>
              <w:t>Підстава для отримання послуги</w:t>
            </w:r>
          </w:p>
        </w:tc>
        <w:tc>
          <w:tcPr>
            <w:tcW w:w="6238" w:type="dxa"/>
            <w:tcBorders>
              <w:top w:val="outset" w:sz="6" w:space="0" w:color="000000"/>
              <w:left w:val="outset" w:sz="6" w:space="0" w:color="000000"/>
              <w:bottom w:val="outset" w:sz="6" w:space="0" w:color="000000"/>
              <w:right w:val="outset" w:sz="6" w:space="0" w:color="000000"/>
            </w:tcBorders>
          </w:tcPr>
          <w:p>
            <w:pPr>
              <w:pStyle w:val="Rvps2"/>
              <w:widowControl w:val="false"/>
              <w:shd w:val="clear" w:color="auto" w:fill="FFFFFF"/>
              <w:tabs>
                <w:tab w:val="clear" w:pos="708"/>
                <w:tab w:val="left" w:pos="229" w:leader="none"/>
              </w:tabs>
              <w:spacing w:beforeAutospacing="0" w:before="0" w:afterAutospacing="0" w:after="0"/>
              <w:ind w:firstLine="390"/>
              <w:jc w:val="both"/>
              <w:rPr>
                <w:sz w:val="28"/>
                <w:szCs w:val="28"/>
              </w:rPr>
            </w:pPr>
            <w:r>
              <w:rPr>
                <w:color w:val="000000"/>
                <w:sz w:val="28"/>
                <w:szCs w:val="28"/>
              </w:rPr>
              <w:t>Звернення до суб’єкта надання адміністративної послуги / центру надання адміністративних послуг.</w:t>
            </w:r>
          </w:p>
        </w:tc>
      </w:tr>
      <w:tr>
        <w:trPr/>
        <w:tc>
          <w:tcPr>
            <w:tcW w:w="576" w:type="dxa"/>
            <w:tcBorders>
              <w:left w:val="outset" w:sz="6" w:space="0" w:color="000000"/>
              <w:bottom w:val="outset" w:sz="6" w:space="0" w:color="000000"/>
              <w:right w:val="outset" w:sz="6" w:space="0" w:color="000000"/>
            </w:tcBorders>
          </w:tcPr>
          <w:p>
            <w:pPr>
              <w:pStyle w:val="Normal"/>
              <w:widowControl w:val="false"/>
              <w:jc w:val="center"/>
              <w:rPr>
                <w:sz w:val="28"/>
                <w:szCs w:val="28"/>
              </w:rPr>
            </w:pPr>
            <w:r>
              <w:rPr>
                <w:sz w:val="28"/>
                <w:szCs w:val="28"/>
              </w:rPr>
              <w:t>9.</w:t>
            </w:r>
          </w:p>
        </w:tc>
        <w:tc>
          <w:tcPr>
            <w:tcW w:w="2727" w:type="dxa"/>
            <w:tcBorders>
              <w:left w:val="outset" w:sz="6" w:space="0" w:color="000000"/>
              <w:bottom w:val="outset" w:sz="6" w:space="0" w:color="000000"/>
              <w:right w:val="outset" w:sz="6" w:space="0" w:color="000000"/>
            </w:tcBorders>
          </w:tcPr>
          <w:p>
            <w:pPr>
              <w:pStyle w:val="Normal"/>
              <w:widowControl w:val="false"/>
              <w:jc w:val="left"/>
              <w:rPr>
                <w:sz w:val="28"/>
                <w:szCs w:val="28"/>
              </w:rPr>
            </w:pPr>
            <w:r>
              <w:rPr>
                <w:sz w:val="28"/>
                <w:szCs w:val="28"/>
              </w:rPr>
              <w:t>Перелік необхідних документів</w:t>
            </w:r>
          </w:p>
        </w:tc>
        <w:tc>
          <w:tcPr>
            <w:tcW w:w="6238" w:type="dxa"/>
            <w:tcBorders>
              <w:left w:val="outset" w:sz="6" w:space="0" w:color="000000"/>
              <w:bottom w:val="outset" w:sz="6" w:space="0" w:color="000000"/>
              <w:right w:val="outset" w:sz="6" w:space="0" w:color="000000"/>
            </w:tcBorders>
          </w:tcPr>
          <w:p>
            <w:pPr>
              <w:pStyle w:val="Normal"/>
              <w:widowControl w:val="false"/>
              <w:shd w:val="clear" w:color="auto" w:fill="FFFFFF"/>
              <w:spacing w:before="0" w:after="150"/>
              <w:ind w:firstLine="390"/>
              <w:contextualSpacing/>
              <w:rPr>
                <w:sz w:val="28"/>
                <w:szCs w:val="28"/>
              </w:rPr>
            </w:pPr>
            <w:r>
              <w:rPr>
                <w:color w:val="000000" w:themeColor="text1"/>
                <w:sz w:val="28"/>
                <w:szCs w:val="28"/>
              </w:rPr>
              <w:t xml:space="preserve"> </w:t>
            </w:r>
            <w:r>
              <w:rPr>
                <w:color w:val="000000" w:themeColor="text1"/>
                <w:sz w:val="28"/>
                <w:szCs w:val="28"/>
              </w:rPr>
              <w:t>Заявник, особа якого посвідчується паспортом громадянина України або іншим документом, що посвідчує особу (паспортний документ іноземця / посвідка на постійне проживання / посвідчення біженця / посвідчення особи, яка потребує додаткового захисту), або документом, що посвідчує особу та підтверджує її спеціальний статус, пред’являє документ, що засвідчує реєстрацію особи в Державному реєстрі фізичних осіб – платників податків (картка платника податків), або дані про реєстраційний номер облікової картки платника податків із зазначеного Державного реєстру, внесені до паспорта громадянина України або свідоцтва про народження (крім осіб, які через свої релігійні переконання відмовляються від прийняття реєстраційного номера облікової картки платника податків та повідомили про це відповідному контролюючому органу і мають відмітку в паспорті), або свідоцтво про загальнообов’язкове соціальне страхування чи пенсійне посвідчення;</w:t>
            </w:r>
          </w:p>
          <w:p>
            <w:pPr>
              <w:pStyle w:val="Normal"/>
              <w:widowControl w:val="false"/>
              <w:shd w:val="clear" w:color="auto" w:fill="FFFFFF"/>
              <w:spacing w:before="0" w:after="150"/>
              <w:ind w:firstLine="390"/>
              <w:contextualSpacing/>
              <w:rPr>
                <w:sz w:val="28"/>
                <w:szCs w:val="28"/>
              </w:rPr>
            </w:pPr>
            <w:r>
              <w:rPr>
                <w:color w:val="000000" w:themeColor="text1"/>
                <w:sz w:val="28"/>
                <w:szCs w:val="28"/>
              </w:rPr>
              <w:t>документи, що дають змогу ідентифікувати застраховану особу та її законного представника чи представника закладу, який здійснює опіку та піклування, а також документи, що підтверджують статус законного представника застрахованої особи чи представника закладу, який здійснює опіку та піклування (відповідне посвідчення, свідоцтво про народження, рішення суду тощо) (якщо застрахованою особою є неповнолітня або недієздатна особа чи особа, цивільна дієздатність якої обмежена); документи, що посвідчують особу та повноваження представника застрахованої особи чи страхувальника діяти від імені особи, яку він представляє (у разі звернення представника).</w:t>
            </w:r>
          </w:p>
        </w:tc>
      </w:tr>
      <w:tr>
        <w:trPr/>
        <w:tc>
          <w:tcPr>
            <w:tcW w:w="576" w:type="dxa"/>
            <w:tcBorders>
              <w:left w:val="outset" w:sz="6" w:space="0" w:color="000000"/>
              <w:bottom w:val="outset" w:sz="6" w:space="0" w:color="000000"/>
              <w:right w:val="outset" w:sz="6" w:space="0" w:color="000000"/>
            </w:tcBorders>
          </w:tcPr>
          <w:p>
            <w:pPr>
              <w:pStyle w:val="Normal"/>
              <w:widowControl w:val="false"/>
              <w:jc w:val="center"/>
              <w:rPr>
                <w:sz w:val="28"/>
                <w:szCs w:val="28"/>
              </w:rPr>
            </w:pPr>
            <w:r>
              <w:rPr>
                <w:sz w:val="28"/>
                <w:szCs w:val="28"/>
              </w:rPr>
              <w:t>10.</w:t>
            </w:r>
          </w:p>
        </w:tc>
        <w:tc>
          <w:tcPr>
            <w:tcW w:w="2727" w:type="dxa"/>
            <w:tcBorders>
              <w:left w:val="outset" w:sz="6" w:space="0" w:color="000000"/>
              <w:bottom w:val="outset" w:sz="6" w:space="0" w:color="000000"/>
              <w:right w:val="outset" w:sz="6" w:space="0" w:color="000000"/>
            </w:tcBorders>
          </w:tcPr>
          <w:p>
            <w:pPr>
              <w:pStyle w:val="Normal"/>
              <w:widowControl w:val="false"/>
              <w:jc w:val="left"/>
              <w:rPr>
                <w:sz w:val="28"/>
                <w:szCs w:val="28"/>
              </w:rPr>
            </w:pPr>
            <w:r>
              <w:rPr>
                <w:sz w:val="28"/>
                <w:szCs w:val="28"/>
              </w:rPr>
              <w:t>Спосіб подання документів</w:t>
            </w:r>
          </w:p>
        </w:tc>
        <w:tc>
          <w:tcPr>
            <w:tcW w:w="6238" w:type="dxa"/>
            <w:tcBorders>
              <w:left w:val="outset" w:sz="6" w:space="0" w:color="000000"/>
              <w:bottom w:val="outset" w:sz="6" w:space="0" w:color="000000"/>
              <w:right w:val="outset" w:sz="6" w:space="0" w:color="000000"/>
            </w:tcBorders>
          </w:tcPr>
          <w:p>
            <w:pPr>
              <w:pStyle w:val="Normal"/>
              <w:widowControl w:val="false"/>
              <w:ind w:firstLine="390"/>
              <w:rPr>
                <w:sz w:val="28"/>
                <w:szCs w:val="28"/>
              </w:rPr>
            </w:pPr>
            <w:r>
              <w:rPr>
                <w:sz w:val="28"/>
                <w:szCs w:val="28"/>
              </w:rPr>
              <w:t>Особисте звернення до сервісних центрів головних управлінь Пенсійного фонду України в областях та м. Києві, центрів надання адміністративних послуг;</w:t>
            </w:r>
          </w:p>
          <w:p>
            <w:pPr>
              <w:pStyle w:val="Normal"/>
              <w:widowControl w:val="false"/>
              <w:ind w:firstLine="390"/>
              <w:rPr>
                <w:sz w:val="28"/>
                <w:szCs w:val="28"/>
              </w:rPr>
            </w:pPr>
            <w:r>
              <w:rPr>
                <w:sz w:val="28"/>
                <w:szCs w:val="28"/>
              </w:rPr>
              <w:t>в електронній формі центрів через надання вебпортал електронних послуг, мобільний додаток Пенсійного фонду України або Єдиний державний вебпортал електронних послуг (Портал Дія) з накладенням кваліфікованого електронного підпису або удосконаленого електронного підпису, що базується на кваліфікованому сертифікаті електронного підпису.</w:t>
            </w:r>
          </w:p>
        </w:tc>
      </w:tr>
      <w:tr>
        <w:trPr>
          <w:trHeight w:val="735" w:hRule="atLeast"/>
        </w:trPr>
        <w:tc>
          <w:tcPr>
            <w:tcW w:w="576" w:type="dxa"/>
            <w:tcBorders>
              <w:top w:val="outset" w:sz="6" w:space="0" w:color="000000"/>
              <w:left w:val="outset" w:sz="6" w:space="0" w:color="000000"/>
              <w:bottom w:val="outset" w:sz="6" w:space="0" w:color="000000"/>
              <w:right w:val="outset" w:sz="6" w:space="0" w:color="000000"/>
            </w:tcBorders>
          </w:tcPr>
          <w:p>
            <w:pPr>
              <w:pStyle w:val="Normal"/>
              <w:widowControl w:val="false"/>
              <w:jc w:val="center"/>
              <w:rPr>
                <w:sz w:val="28"/>
                <w:szCs w:val="28"/>
              </w:rPr>
            </w:pPr>
            <w:r>
              <w:rPr>
                <w:sz w:val="28"/>
                <w:szCs w:val="28"/>
              </w:rPr>
              <w:t>11.</w:t>
            </w:r>
          </w:p>
        </w:tc>
        <w:tc>
          <w:tcPr>
            <w:tcW w:w="2727" w:type="dxa"/>
            <w:tcBorders>
              <w:top w:val="outset" w:sz="6" w:space="0" w:color="000000"/>
              <w:left w:val="outset" w:sz="6" w:space="0" w:color="000000"/>
              <w:bottom w:val="outset" w:sz="6" w:space="0" w:color="000000"/>
              <w:right w:val="outset" w:sz="6" w:space="0" w:color="000000"/>
            </w:tcBorders>
          </w:tcPr>
          <w:p>
            <w:pPr>
              <w:pStyle w:val="Normal"/>
              <w:widowControl w:val="false"/>
              <w:rPr>
                <w:sz w:val="28"/>
                <w:szCs w:val="28"/>
              </w:rPr>
            </w:pPr>
            <w:r>
              <w:rPr>
                <w:sz w:val="28"/>
                <w:szCs w:val="28"/>
              </w:rPr>
              <w:t>Платність (безоплатність) надання</w:t>
            </w:r>
          </w:p>
        </w:tc>
        <w:tc>
          <w:tcPr>
            <w:tcW w:w="6238" w:type="dxa"/>
            <w:tcBorders>
              <w:top w:val="outset" w:sz="6" w:space="0" w:color="000000"/>
              <w:left w:val="outset" w:sz="6" w:space="0" w:color="000000"/>
              <w:bottom w:val="outset" w:sz="6" w:space="0" w:color="000000"/>
              <w:right w:val="outset" w:sz="6" w:space="0" w:color="000000"/>
            </w:tcBorders>
          </w:tcPr>
          <w:p>
            <w:pPr>
              <w:pStyle w:val="Normal"/>
              <w:widowControl w:val="false"/>
              <w:tabs>
                <w:tab w:val="clear" w:pos="708"/>
                <w:tab w:val="left" w:pos="229" w:leader="none"/>
              </w:tabs>
              <w:ind w:firstLine="390"/>
              <w:rPr>
                <w:sz w:val="28"/>
                <w:szCs w:val="28"/>
              </w:rPr>
            </w:pPr>
            <w:r>
              <w:rPr>
                <w:sz w:val="28"/>
                <w:szCs w:val="28"/>
              </w:rPr>
              <w:t>Надається безоплатно.</w:t>
            </w:r>
          </w:p>
        </w:tc>
      </w:tr>
      <w:tr>
        <w:trPr/>
        <w:tc>
          <w:tcPr>
            <w:tcW w:w="576" w:type="dxa"/>
            <w:tcBorders>
              <w:top w:val="outset" w:sz="6" w:space="0" w:color="000000"/>
              <w:left w:val="outset" w:sz="6" w:space="0" w:color="000000"/>
              <w:bottom w:val="outset" w:sz="6" w:space="0" w:color="000000"/>
              <w:right w:val="outset" w:sz="6" w:space="0" w:color="000000"/>
            </w:tcBorders>
          </w:tcPr>
          <w:p>
            <w:pPr>
              <w:pStyle w:val="Normal"/>
              <w:widowControl w:val="false"/>
              <w:jc w:val="center"/>
              <w:rPr>
                <w:sz w:val="28"/>
                <w:szCs w:val="28"/>
              </w:rPr>
            </w:pPr>
            <w:r>
              <w:rPr>
                <w:sz w:val="28"/>
                <w:szCs w:val="28"/>
              </w:rPr>
              <w:t>12.</w:t>
            </w:r>
          </w:p>
        </w:tc>
        <w:tc>
          <w:tcPr>
            <w:tcW w:w="2727" w:type="dxa"/>
            <w:tcBorders>
              <w:top w:val="outset" w:sz="6" w:space="0" w:color="000000"/>
              <w:left w:val="outset" w:sz="6" w:space="0" w:color="000000"/>
              <w:bottom w:val="outset" w:sz="6" w:space="0" w:color="000000"/>
              <w:right w:val="outset" w:sz="6" w:space="0" w:color="000000"/>
            </w:tcBorders>
          </w:tcPr>
          <w:p>
            <w:pPr>
              <w:pStyle w:val="Normal"/>
              <w:widowControl w:val="false"/>
              <w:jc w:val="left"/>
              <w:rPr>
                <w:sz w:val="28"/>
                <w:szCs w:val="28"/>
              </w:rPr>
            </w:pPr>
            <w:r>
              <w:rPr>
                <w:sz w:val="28"/>
                <w:szCs w:val="28"/>
              </w:rPr>
              <w:t>Строк надання послуги</w:t>
            </w:r>
          </w:p>
        </w:tc>
        <w:tc>
          <w:tcPr>
            <w:tcW w:w="6238" w:type="dxa"/>
            <w:tcBorders>
              <w:top w:val="outset" w:sz="6" w:space="0" w:color="000000"/>
              <w:left w:val="outset" w:sz="6" w:space="0" w:color="000000"/>
              <w:bottom w:val="outset" w:sz="6" w:space="0" w:color="000000"/>
              <w:right w:val="outset" w:sz="6" w:space="0" w:color="000000"/>
            </w:tcBorders>
          </w:tcPr>
          <w:p>
            <w:pPr>
              <w:pStyle w:val="Normal"/>
              <w:widowControl w:val="false"/>
              <w:tabs>
                <w:tab w:val="clear" w:pos="708"/>
                <w:tab w:val="left" w:pos="229" w:leader="none"/>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firstLine="390"/>
              <w:rPr>
                <w:sz w:val="28"/>
                <w:szCs w:val="28"/>
              </w:rPr>
            </w:pPr>
            <w:r>
              <w:rPr>
                <w:sz w:val="28"/>
                <w:szCs w:val="28"/>
              </w:rPr>
              <w:t>Витяг у паперовій формі надається протягом 24 годин після надходження звернення, крім вихідних та святкових днів. Витяг в електронній формі надається в режимі реального часу.</w:t>
            </w:r>
          </w:p>
        </w:tc>
      </w:tr>
      <w:tr>
        <w:trPr/>
        <w:tc>
          <w:tcPr>
            <w:tcW w:w="576" w:type="dxa"/>
            <w:tcBorders>
              <w:top w:val="outset" w:sz="6" w:space="0" w:color="000000"/>
              <w:left w:val="outset" w:sz="6" w:space="0" w:color="000000"/>
              <w:bottom w:val="outset" w:sz="6" w:space="0" w:color="000000"/>
              <w:right w:val="outset" w:sz="6" w:space="0" w:color="000000"/>
            </w:tcBorders>
          </w:tcPr>
          <w:p>
            <w:pPr>
              <w:pStyle w:val="Normal"/>
              <w:widowControl w:val="false"/>
              <w:jc w:val="left"/>
              <w:rPr>
                <w:sz w:val="28"/>
                <w:szCs w:val="28"/>
              </w:rPr>
            </w:pPr>
            <w:r>
              <w:rPr>
                <w:sz w:val="28"/>
                <w:szCs w:val="28"/>
              </w:rPr>
              <w:t xml:space="preserve"> </w:t>
            </w:r>
            <w:r>
              <w:rPr>
                <w:sz w:val="28"/>
                <w:szCs w:val="28"/>
              </w:rPr>
              <w:t>13.</w:t>
            </w:r>
          </w:p>
        </w:tc>
        <w:tc>
          <w:tcPr>
            <w:tcW w:w="2727" w:type="dxa"/>
            <w:tcBorders>
              <w:top w:val="outset" w:sz="6" w:space="0" w:color="000000"/>
              <w:left w:val="outset" w:sz="6" w:space="0" w:color="000000"/>
              <w:bottom w:val="outset" w:sz="6" w:space="0" w:color="000000"/>
              <w:right w:val="outset" w:sz="6" w:space="0" w:color="000000"/>
            </w:tcBorders>
          </w:tcPr>
          <w:p>
            <w:pPr>
              <w:pStyle w:val="Normal"/>
              <w:widowControl w:val="false"/>
              <w:jc w:val="left"/>
              <w:rPr>
                <w:sz w:val="28"/>
                <w:szCs w:val="28"/>
              </w:rPr>
            </w:pPr>
            <w:r>
              <w:rPr>
                <w:color w:val="000000" w:themeColor="text1"/>
                <w:sz w:val="28"/>
                <w:szCs w:val="28"/>
              </w:rPr>
              <w:t>Перелік підстав для відмови в наданні послуги</w:t>
            </w:r>
          </w:p>
        </w:tc>
        <w:tc>
          <w:tcPr>
            <w:tcW w:w="6238" w:type="dxa"/>
            <w:tcBorders>
              <w:top w:val="outset" w:sz="6" w:space="0" w:color="000000"/>
              <w:left w:val="outset" w:sz="6" w:space="0" w:color="000000"/>
              <w:bottom w:val="outset" w:sz="6" w:space="0" w:color="000000"/>
              <w:right w:val="outset" w:sz="6" w:space="0" w:color="000000"/>
            </w:tcBorders>
          </w:tcPr>
          <w:p>
            <w:pPr>
              <w:pStyle w:val="Normal"/>
              <w:widowControl w:val="false"/>
              <w:ind w:firstLine="372"/>
              <w:rPr>
                <w:sz w:val="28"/>
                <w:szCs w:val="28"/>
              </w:rPr>
            </w:pPr>
            <w:r>
              <w:rPr>
                <w:color w:val="000000" w:themeColor="text1"/>
                <w:sz w:val="28"/>
                <w:szCs w:val="28"/>
              </w:rPr>
              <w:t xml:space="preserve"> </w:t>
            </w:r>
            <w:r>
              <w:rPr>
                <w:color w:val="000000"/>
                <w:sz w:val="28"/>
                <w:szCs w:val="28"/>
                <w:shd w:fill="FFFFFF" w:val="clear"/>
              </w:rPr>
              <w:t>Не надано документи, що посвідчують особу або її повноваження / не здійснено електронну ідентифікацію фізичної особи або представника юридичної особи.</w:t>
            </w:r>
          </w:p>
        </w:tc>
      </w:tr>
      <w:tr>
        <w:trPr/>
        <w:tc>
          <w:tcPr>
            <w:tcW w:w="576" w:type="dxa"/>
            <w:tcBorders>
              <w:top w:val="outset" w:sz="6" w:space="0" w:color="000000"/>
              <w:left w:val="outset" w:sz="6" w:space="0" w:color="000000"/>
              <w:bottom w:val="outset" w:sz="6" w:space="0" w:color="000000"/>
              <w:right w:val="outset" w:sz="6" w:space="0" w:color="000000"/>
            </w:tcBorders>
          </w:tcPr>
          <w:p>
            <w:pPr>
              <w:pStyle w:val="Normal"/>
              <w:widowControl w:val="false"/>
              <w:jc w:val="left"/>
              <w:rPr>
                <w:sz w:val="28"/>
                <w:szCs w:val="28"/>
              </w:rPr>
            </w:pPr>
            <w:r>
              <w:rPr>
                <w:sz w:val="28"/>
                <w:szCs w:val="28"/>
              </w:rPr>
              <w:t xml:space="preserve"> </w:t>
            </w:r>
            <w:r>
              <w:rPr>
                <w:sz w:val="28"/>
                <w:szCs w:val="28"/>
              </w:rPr>
              <w:t>14.</w:t>
            </w:r>
          </w:p>
        </w:tc>
        <w:tc>
          <w:tcPr>
            <w:tcW w:w="2727" w:type="dxa"/>
            <w:tcBorders>
              <w:top w:val="outset" w:sz="6" w:space="0" w:color="000000"/>
              <w:left w:val="outset" w:sz="6" w:space="0" w:color="000000"/>
              <w:bottom w:val="outset" w:sz="6" w:space="0" w:color="000000"/>
              <w:right w:val="outset" w:sz="6" w:space="0" w:color="000000"/>
            </w:tcBorders>
          </w:tcPr>
          <w:p>
            <w:pPr>
              <w:pStyle w:val="Normal"/>
              <w:widowControl w:val="false"/>
              <w:jc w:val="left"/>
              <w:rPr>
                <w:sz w:val="28"/>
                <w:szCs w:val="28"/>
              </w:rPr>
            </w:pPr>
            <w:r>
              <w:rPr>
                <w:sz w:val="28"/>
                <w:szCs w:val="28"/>
              </w:rPr>
              <w:t>Результат надання послуги</w:t>
            </w:r>
          </w:p>
        </w:tc>
        <w:tc>
          <w:tcPr>
            <w:tcW w:w="6238" w:type="dxa"/>
            <w:tcBorders>
              <w:top w:val="outset" w:sz="6" w:space="0" w:color="000000"/>
              <w:left w:val="outset" w:sz="6" w:space="0" w:color="000000"/>
              <w:bottom w:val="outset" w:sz="6" w:space="0" w:color="000000"/>
              <w:right w:val="outset" w:sz="6" w:space="0" w:color="000000"/>
            </w:tcBorders>
          </w:tcPr>
          <w:p>
            <w:pPr>
              <w:pStyle w:val="NormalWeb"/>
              <w:widowControl w:val="false"/>
              <w:shd w:val="clear" w:color="auto" w:fill="FFFFFF"/>
              <w:tabs>
                <w:tab w:val="clear" w:pos="708"/>
                <w:tab w:val="left" w:pos="229" w:leader="none"/>
              </w:tabs>
              <w:spacing w:beforeAutospacing="0" w:before="0" w:afterAutospacing="0" w:after="0"/>
              <w:ind w:firstLine="390"/>
              <w:jc w:val="both"/>
              <w:rPr>
                <w:sz w:val="28"/>
                <w:szCs w:val="28"/>
              </w:rPr>
            </w:pPr>
            <w:r>
              <w:rPr>
                <w:color w:val="000000"/>
                <w:sz w:val="28"/>
                <w:szCs w:val="28"/>
              </w:rPr>
              <w:t>Видача витягу з Електронного реєстру листків непрацездатності / відмова у видачі витягу з Електронного реєстру листків непрацездатності.</w:t>
            </w:r>
          </w:p>
        </w:tc>
      </w:tr>
      <w:tr>
        <w:trPr/>
        <w:tc>
          <w:tcPr>
            <w:tcW w:w="576" w:type="dxa"/>
            <w:tcBorders>
              <w:top w:val="outset" w:sz="6" w:space="0" w:color="000000"/>
              <w:left w:val="outset" w:sz="6" w:space="0" w:color="000000"/>
              <w:bottom w:val="outset" w:sz="6" w:space="0" w:color="000000"/>
              <w:right w:val="outset" w:sz="6" w:space="0" w:color="000000"/>
            </w:tcBorders>
          </w:tcPr>
          <w:p>
            <w:pPr>
              <w:pStyle w:val="Normal"/>
              <w:widowControl w:val="false"/>
              <w:jc w:val="left"/>
              <w:rPr>
                <w:sz w:val="28"/>
                <w:szCs w:val="28"/>
              </w:rPr>
            </w:pPr>
            <w:r>
              <w:rPr>
                <w:sz w:val="28"/>
                <w:szCs w:val="28"/>
              </w:rPr>
              <w:t xml:space="preserve"> </w:t>
            </w:r>
            <w:r>
              <w:rPr>
                <w:sz w:val="28"/>
                <w:szCs w:val="28"/>
              </w:rPr>
              <w:t>15.</w:t>
            </w:r>
          </w:p>
        </w:tc>
        <w:tc>
          <w:tcPr>
            <w:tcW w:w="2727" w:type="dxa"/>
            <w:tcBorders>
              <w:top w:val="outset" w:sz="6" w:space="0" w:color="000000"/>
              <w:left w:val="outset" w:sz="6" w:space="0" w:color="000000"/>
              <w:bottom w:val="outset" w:sz="6" w:space="0" w:color="000000"/>
              <w:right w:val="outset" w:sz="6" w:space="0" w:color="000000"/>
            </w:tcBorders>
          </w:tcPr>
          <w:p>
            <w:pPr>
              <w:pStyle w:val="Normal"/>
              <w:widowControl w:val="false"/>
              <w:jc w:val="left"/>
              <w:rPr>
                <w:sz w:val="28"/>
                <w:szCs w:val="28"/>
              </w:rPr>
            </w:pPr>
            <w:r>
              <w:rPr>
                <w:color w:val="000000" w:themeColor="text1"/>
                <w:sz w:val="28"/>
                <w:szCs w:val="28"/>
              </w:rPr>
              <w:t>Способи отримання відповіді (результату)</w:t>
            </w:r>
          </w:p>
        </w:tc>
        <w:tc>
          <w:tcPr>
            <w:tcW w:w="6238" w:type="dxa"/>
            <w:tcBorders>
              <w:top w:val="outset" w:sz="6" w:space="0" w:color="000000"/>
              <w:left w:val="outset" w:sz="6" w:space="0" w:color="000000"/>
              <w:bottom w:val="outset" w:sz="6" w:space="0" w:color="000000"/>
              <w:right w:val="outset" w:sz="6" w:space="0" w:color="000000"/>
            </w:tcBorders>
          </w:tcPr>
          <w:p>
            <w:pPr>
              <w:pStyle w:val="NormalWeb"/>
              <w:widowControl w:val="false"/>
              <w:shd w:val="clear" w:color="auto" w:fill="FFFFFF"/>
              <w:spacing w:beforeAutospacing="0" w:before="0" w:afterAutospacing="0" w:after="0"/>
              <w:ind w:firstLine="390"/>
              <w:jc w:val="both"/>
              <w:textAlignment w:val="baseline"/>
              <w:rPr>
                <w:sz w:val="28"/>
                <w:szCs w:val="28"/>
              </w:rPr>
            </w:pPr>
            <w:r>
              <w:rPr>
                <w:color w:val="000000" w:themeColor="text1"/>
                <w:sz w:val="28"/>
                <w:szCs w:val="28"/>
              </w:rPr>
              <w:t>У спосіб, у який подано звернення.</w:t>
            </w:r>
          </w:p>
        </w:tc>
      </w:tr>
    </w:tbl>
    <w:p>
      <w:pPr>
        <w:pStyle w:val="Normal"/>
        <w:rPr>
          <w:szCs w:val="28"/>
        </w:rPr>
      </w:pPr>
      <w:r>
        <w:rPr>
          <w:szCs w:val="28"/>
        </w:rPr>
      </w:r>
    </w:p>
    <w:p>
      <w:pPr>
        <w:pStyle w:val="Normal"/>
        <w:rPr>
          <w:szCs w:val="28"/>
        </w:rPr>
      </w:pPr>
      <w:r>
        <w:rPr>
          <w:szCs w:val="28"/>
        </w:rPr>
      </w:r>
      <w:bookmarkStart w:id="1" w:name="n43"/>
      <w:bookmarkStart w:id="2" w:name="n43"/>
      <w:bookmarkEnd w:id="2"/>
    </w:p>
    <w:p>
      <w:pPr>
        <w:pStyle w:val="Normal"/>
        <w:rPr>
          <w:b/>
          <w:szCs w:val="28"/>
        </w:rPr>
      </w:pPr>
      <w:r>
        <w:rPr>
          <w:b/>
          <w:szCs w:val="28"/>
        </w:rPr>
        <w:t xml:space="preserve">В.о. начальника </w:t>
      </w:r>
    </w:p>
    <w:p>
      <w:pPr>
        <w:pStyle w:val="Normal"/>
        <w:rPr>
          <w:b/>
          <w:szCs w:val="28"/>
        </w:rPr>
      </w:pPr>
      <w:r>
        <w:rPr>
          <w:b/>
          <w:szCs w:val="28"/>
        </w:rPr>
        <w:t>Головного управління                                           Олександр БОГОДИСТИЙ</w:t>
      </w:r>
    </w:p>
    <w:p>
      <w:pPr>
        <w:pStyle w:val="Normal"/>
        <w:rPr>
          <w:b/>
          <w:szCs w:val="28"/>
        </w:rPr>
      </w:pPr>
      <w:r>
        <w:rPr/>
      </w:r>
    </w:p>
    <w:sectPr>
      <w:headerReference w:type="default" r:id="rId2"/>
      <w:type w:val="nextPage"/>
      <w:pgSz w:w="11906" w:h="16838"/>
      <w:pgMar w:left="1701" w:right="567" w:gutter="0" w:header="709" w:top="1134" w:footer="0" w:bottom="1701"/>
      <w:pgNumType w:fmt="decimal"/>
      <w:formProt w:val="false"/>
      <w:titlePg/>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Segoe UI">
    <w:charset w:val="cc"/>
    <w:family w:val="roman"/>
    <w:pitch w:val="variable"/>
  </w:font>
  <w:font w:name="Liberation Sans">
    <w:altName w:val="Arial"/>
    <w:charset w:val="cc"/>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2"/>
      <w:jc w:val="center"/>
      <w:rPr/>
    </w:pPr>
    <w:r>
      <w:rPr/>
      <w:fldChar w:fldCharType="begin"/>
    </w:r>
    <w:r>
      <w:rPr/>
      <w:instrText xml:space="preserve"> PAGE </w:instrText>
    </w:r>
    <w:r>
      <w:rPr/>
      <w:fldChar w:fldCharType="separate"/>
    </w:r>
    <w:r>
      <w:rPr/>
      <w:t>4</w:t>
    </w:r>
    <w:r>
      <w:rPr/>
      <w:fldChar w:fldCharType="end"/>
    </w:r>
  </w:p>
  <w:p>
    <w:pPr>
      <w:pStyle w:val="Style22"/>
      <w:rPr/>
    </w:pPr>
    <w:r>
      <w:rPr/>
    </w:r>
  </w:p>
</w:hdr>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themeFontLang w:val="uk-UA" w:eastAsia="" w:bidi="ar-SA"/>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Times New Roman" w:cs="Times New Roman"/>
        <w:sz w:val="22"/>
        <w:lang w:val="uk-UA" w:eastAsia="uk-UA"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lineRule="auto" w:line="240" w:before="0" w:after="0"/>
      <w:jc w:val="both"/>
    </w:pPr>
    <w:rPr>
      <w:rFonts w:ascii="Times New Roman" w:hAnsi="Times New Roman" w:eastAsia="Times New Roman" w:cs="Times New Roman"/>
      <w:color w:val="auto"/>
      <w:kern w:val="0"/>
      <w:sz w:val="28"/>
      <w:szCs w:val="20"/>
      <w:lang w:val="uk-UA" w:eastAsia="uk-UA" w:bidi="ar-SA"/>
    </w:rPr>
  </w:style>
  <w:style w:type="character" w:styleId="DefaultParagraphFont" w:default="1">
    <w:name w:val="Default Paragraph Font"/>
    <w:uiPriority w:val="1"/>
    <w:semiHidden/>
    <w:unhideWhenUsed/>
    <w:qFormat/>
    <w:rPr/>
  </w:style>
  <w:style w:type="character" w:styleId="Linenumber">
    <w:name w:val="line number"/>
    <w:basedOn w:val="DefaultParagraphFont"/>
    <w:semiHidden/>
    <w:qFormat/>
    <w:rPr/>
  </w:style>
  <w:style w:type="character" w:styleId="Style9">
    <w:name w:val="Hyperlink"/>
    <w:basedOn w:val="DefaultParagraphFont"/>
    <w:rPr>
      <w:color w:val="0000FF"/>
      <w:u w:val="single"/>
    </w:rPr>
  </w:style>
  <w:style w:type="character" w:styleId="Style10" w:customStyle="1">
    <w:name w:val="Верхний колонтитул Знак"/>
    <w:basedOn w:val="DefaultParagraphFont"/>
    <w:qFormat/>
    <w:rPr/>
  </w:style>
  <w:style w:type="character" w:styleId="Rvts44" w:customStyle="1">
    <w:name w:val="rvts44"/>
    <w:basedOn w:val="DefaultParagraphFont"/>
    <w:qFormat/>
    <w:rPr/>
  </w:style>
  <w:style w:type="character" w:styleId="Rvts9" w:customStyle="1">
    <w:name w:val="rvts9"/>
    <w:basedOn w:val="DefaultParagraphFont"/>
    <w:qFormat/>
    <w:rPr/>
  </w:style>
  <w:style w:type="character" w:styleId="Style11" w:customStyle="1">
    <w:name w:val="Текст выноски Знак"/>
    <w:basedOn w:val="DefaultParagraphFont"/>
    <w:link w:val="BalloonText"/>
    <w:semiHidden/>
    <w:qFormat/>
    <w:rPr>
      <w:rFonts w:ascii="Segoe UI" w:hAnsi="Segoe UI"/>
      <w:sz w:val="18"/>
    </w:rPr>
  </w:style>
  <w:style w:type="character" w:styleId="2" w:customStyle="1">
    <w:name w:val="Основной текст (2)_"/>
    <w:basedOn w:val="DefaultParagraphFont"/>
    <w:link w:val="211"/>
    <w:qFormat/>
    <w:rPr/>
  </w:style>
  <w:style w:type="character" w:styleId="21" w:customStyle="1">
    <w:name w:val="Основной текст (2) + Курсив"/>
    <w:basedOn w:val="2"/>
    <w:qFormat/>
    <w:rPr>
      <w:rFonts w:ascii="Times New Roman" w:hAnsi="Times New Roman"/>
      <w:i/>
      <w:sz w:val="28"/>
      <w:shd w:fill="FFFFFF" w:val="clear"/>
    </w:rPr>
  </w:style>
  <w:style w:type="character" w:styleId="Style12">
    <w:name w:val="Emphasis"/>
    <w:basedOn w:val="DefaultParagraphFont"/>
    <w:qFormat/>
    <w:rPr>
      <w:i/>
    </w:rPr>
  </w:style>
  <w:style w:type="character" w:styleId="1" w:customStyle="1">
    <w:name w:val="Неразрешенное упоминание1"/>
    <w:basedOn w:val="DefaultParagraphFont"/>
    <w:uiPriority w:val="99"/>
    <w:semiHidden/>
    <w:unhideWhenUsed/>
    <w:qFormat/>
    <w:rsid w:val="00d45896"/>
    <w:rPr>
      <w:color w:val="605E5C"/>
      <w:shd w:fill="E1DFDD" w:val="clear"/>
    </w:rPr>
  </w:style>
  <w:style w:type="character" w:styleId="Style13">
    <w:name w:val="FollowedHyperlink"/>
    <w:basedOn w:val="DefaultParagraphFont"/>
    <w:uiPriority w:val="99"/>
    <w:semiHidden/>
    <w:unhideWhenUsed/>
    <w:rsid w:val="00d45896"/>
    <w:rPr>
      <w:color w:val="954F72" w:themeColor="followedHyperlink"/>
      <w:u w:val="single"/>
    </w:rPr>
  </w:style>
  <w:style w:type="character" w:styleId="Style14" w:customStyle="1">
    <w:name w:val="Нижний колонтитул Знак"/>
    <w:basedOn w:val="DefaultParagraphFont"/>
    <w:uiPriority w:val="99"/>
    <w:qFormat/>
    <w:rsid w:val="00a31a6f"/>
    <w:rPr>
      <w:rFonts w:ascii="Times New Roman" w:hAnsi="Times New Roman"/>
      <w:sz w:val="28"/>
    </w:rPr>
  </w:style>
  <w:style w:type="character" w:styleId="Style15" w:customStyle="1">
    <w:name w:val="Основной текст Знак"/>
    <w:basedOn w:val="DefaultParagraphFont"/>
    <w:uiPriority w:val="1"/>
    <w:qFormat/>
    <w:rsid w:val="00f11870"/>
    <w:rPr>
      <w:rFonts w:ascii="Times New Roman" w:hAnsi="Times New Roman"/>
      <w:sz w:val="28"/>
      <w:szCs w:val="28"/>
      <w:lang w:eastAsia="en-US"/>
    </w:rPr>
  </w:style>
  <w:style w:type="character" w:styleId="UnresolvedMention">
    <w:name w:val="Unresolved Mention"/>
    <w:basedOn w:val="DefaultParagraphFont"/>
    <w:uiPriority w:val="99"/>
    <w:semiHidden/>
    <w:unhideWhenUsed/>
    <w:qFormat/>
    <w:rsid w:val="00ca7497"/>
    <w:rPr>
      <w:color w:val="605E5C"/>
      <w:shd w:fill="E1DFDD" w:val="clear"/>
    </w:rPr>
  </w:style>
  <w:style w:type="paragraph" w:styleId="Style16">
    <w:name w:val="Заголовок"/>
    <w:basedOn w:val="Normal"/>
    <w:next w:val="Style17"/>
    <w:qFormat/>
    <w:pPr>
      <w:keepNext w:val="true"/>
      <w:spacing w:before="240" w:after="120"/>
    </w:pPr>
    <w:rPr>
      <w:rFonts w:ascii="Liberation Sans" w:hAnsi="Liberation Sans" w:eastAsia="Microsoft YaHei" w:cs="Arial"/>
      <w:sz w:val="28"/>
      <w:szCs w:val="28"/>
    </w:rPr>
  </w:style>
  <w:style w:type="paragraph" w:styleId="Style17">
    <w:name w:val="Body Text"/>
    <w:basedOn w:val="Normal"/>
    <w:link w:val="Style15"/>
    <w:uiPriority w:val="1"/>
    <w:qFormat/>
    <w:rsid w:val="00f11870"/>
    <w:pPr>
      <w:widowControl w:val="false"/>
      <w:spacing w:before="120" w:after="0"/>
      <w:ind w:left="569" w:hanging="0"/>
    </w:pPr>
    <w:rPr>
      <w:szCs w:val="28"/>
      <w:lang w:eastAsia="en-US"/>
    </w:rPr>
  </w:style>
  <w:style w:type="paragraph" w:styleId="Style18">
    <w:name w:val="List"/>
    <w:basedOn w:val="Style17"/>
    <w:pPr/>
    <w:rPr>
      <w:rFonts w:cs="Arial"/>
    </w:rPr>
  </w:style>
  <w:style w:type="paragraph" w:styleId="Style19">
    <w:name w:val="Caption"/>
    <w:basedOn w:val="Normal"/>
    <w:qFormat/>
    <w:pPr>
      <w:suppressLineNumbers/>
      <w:spacing w:before="120" w:after="120"/>
    </w:pPr>
    <w:rPr>
      <w:rFonts w:cs="Arial"/>
      <w:i/>
      <w:iCs/>
      <w:sz w:val="24"/>
      <w:szCs w:val="24"/>
    </w:rPr>
  </w:style>
  <w:style w:type="paragraph" w:styleId="Style20">
    <w:name w:val="Покажчик"/>
    <w:basedOn w:val="Normal"/>
    <w:qFormat/>
    <w:pPr>
      <w:suppressLineNumbers/>
    </w:pPr>
    <w:rPr>
      <w:rFonts w:cs="Arial"/>
    </w:rPr>
  </w:style>
  <w:style w:type="paragraph" w:styleId="NormalWeb">
    <w:name w:val="Normal (Web)"/>
    <w:basedOn w:val="Normal"/>
    <w:qFormat/>
    <w:pPr>
      <w:spacing w:beforeAutospacing="1" w:afterAutospacing="1"/>
      <w:jc w:val="left"/>
    </w:pPr>
    <w:rPr>
      <w:sz w:val="24"/>
    </w:rPr>
  </w:style>
  <w:style w:type="paragraph" w:styleId="Rvps2" w:customStyle="1">
    <w:name w:val="rvps2"/>
    <w:basedOn w:val="Normal"/>
    <w:qFormat/>
    <w:pPr>
      <w:spacing w:beforeAutospacing="1" w:afterAutospacing="1"/>
      <w:jc w:val="left"/>
    </w:pPr>
    <w:rPr>
      <w:sz w:val="24"/>
    </w:rPr>
  </w:style>
  <w:style w:type="paragraph" w:styleId="Style21">
    <w:name w:val="Верхній і нижній колонтитули"/>
    <w:basedOn w:val="Normal"/>
    <w:qFormat/>
    <w:pPr/>
    <w:rPr/>
  </w:style>
  <w:style w:type="paragraph" w:styleId="Style22">
    <w:name w:val="Header"/>
    <w:basedOn w:val="Normal"/>
    <w:link w:val="Style10"/>
    <w:pPr>
      <w:tabs>
        <w:tab w:val="clear" w:pos="708"/>
        <w:tab w:val="center" w:pos="4677" w:leader="none"/>
        <w:tab w:val="right" w:pos="9355" w:leader="none"/>
      </w:tabs>
    </w:pPr>
    <w:rPr/>
  </w:style>
  <w:style w:type="paragraph" w:styleId="BalloonText">
    <w:name w:val="Balloon Text"/>
    <w:basedOn w:val="Normal"/>
    <w:link w:val="Style11"/>
    <w:semiHidden/>
    <w:qFormat/>
    <w:pPr/>
    <w:rPr>
      <w:rFonts w:ascii="Segoe UI" w:hAnsi="Segoe UI"/>
      <w:sz w:val="18"/>
    </w:rPr>
  </w:style>
  <w:style w:type="paragraph" w:styleId="211" w:customStyle="1">
    <w:name w:val="Основной текст (2)1"/>
    <w:basedOn w:val="Normal"/>
    <w:link w:val="2"/>
    <w:qFormat/>
    <w:pPr>
      <w:widowControl w:val="false"/>
      <w:shd w:val="clear" w:color="auto" w:fill="FFFFFF"/>
      <w:spacing w:lineRule="exact" w:line="485"/>
    </w:pPr>
    <w:rPr/>
  </w:style>
  <w:style w:type="paragraph" w:styleId="ListParagraph">
    <w:name w:val="List Paragraph"/>
    <w:basedOn w:val="Normal"/>
    <w:qFormat/>
    <w:pPr>
      <w:spacing w:before="0" w:after="0"/>
      <w:ind w:left="720" w:hanging="0"/>
      <w:contextualSpacing/>
    </w:pPr>
    <w:rPr/>
  </w:style>
  <w:style w:type="paragraph" w:styleId="Default" w:customStyle="1">
    <w:name w:val="Default"/>
    <w:qFormat/>
    <w:pPr>
      <w:widowControl/>
      <w:suppressAutoHyphens w:val="true"/>
      <w:bidi w:val="0"/>
      <w:spacing w:lineRule="auto" w:line="240" w:before="0" w:after="0"/>
      <w:jc w:val="left"/>
    </w:pPr>
    <w:rPr>
      <w:rFonts w:ascii="Times New Roman" w:hAnsi="Times New Roman" w:eastAsia="Times New Roman" w:cs="Times New Roman"/>
      <w:color w:val="000000"/>
      <w:kern w:val="0"/>
      <w:sz w:val="24"/>
      <w:szCs w:val="20"/>
      <w:lang w:val="uk-UA" w:eastAsia="uk-UA" w:bidi="ar-SA"/>
    </w:rPr>
  </w:style>
  <w:style w:type="paragraph" w:styleId="Style23">
    <w:name w:val="Footer"/>
    <w:basedOn w:val="Normal"/>
    <w:link w:val="Style14"/>
    <w:uiPriority w:val="99"/>
    <w:unhideWhenUsed/>
    <w:rsid w:val="00a31a6f"/>
    <w:pPr>
      <w:tabs>
        <w:tab w:val="clear" w:pos="708"/>
        <w:tab w:val="center" w:pos="4819" w:leader="none"/>
        <w:tab w:val="right" w:pos="9639" w:leader="none"/>
      </w:tabs>
    </w:pPr>
    <w:rPr/>
  </w:style>
  <w:style w:type="paragraph" w:styleId="Revision">
    <w:name w:val="Revision"/>
    <w:uiPriority w:val="99"/>
    <w:semiHidden/>
    <w:qFormat/>
    <w:rsid w:val="00ec7770"/>
    <w:pPr>
      <w:widowControl/>
      <w:suppressAutoHyphens w:val="true"/>
      <w:bidi w:val="0"/>
      <w:spacing w:lineRule="auto" w:line="240" w:before="0" w:after="0"/>
      <w:jc w:val="left"/>
    </w:pPr>
    <w:rPr>
      <w:rFonts w:ascii="Times New Roman" w:hAnsi="Times New Roman" w:eastAsia="Times New Roman" w:cs="Times New Roman"/>
      <w:color w:val="auto"/>
      <w:kern w:val="0"/>
      <w:sz w:val="28"/>
      <w:szCs w:val="20"/>
      <w:lang w:val="uk-UA" w:eastAsia="uk-UA" w:bidi="ar-SA"/>
    </w:rPr>
  </w:style>
  <w:style w:type="paragraph" w:styleId="Style24">
    <w:name w:val="Вміст таблиці"/>
    <w:basedOn w:val="Normal"/>
    <w:qFormat/>
    <w:pPr>
      <w:widowControl w:val="false"/>
      <w:suppressLineNumbers/>
    </w:pPr>
    <w:rPr/>
  </w:style>
  <w:style w:type="paragraph" w:styleId="Style25">
    <w:name w:val="Заголовок таблиці"/>
    <w:basedOn w:val="Style24"/>
    <w:qFormat/>
    <w:pPr>
      <w:suppressLineNumbers/>
      <w:jc w:val="center"/>
    </w:pPr>
    <w:rPr>
      <w:b/>
      <w:bCs/>
    </w:rPr>
  </w:style>
  <w:style w:type="paragraph" w:styleId="TableParagraph">
    <w:name w:val="Table Paragraph"/>
    <w:basedOn w:val="Normal"/>
    <w:qFormat/>
    <w:pPr>
      <w:spacing w:before="48" w:after="0"/>
      <w:ind w:left="60" w:right="42" w:hanging="0"/>
    </w:pPr>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1">
    <w:name w:val="Table Simple 1"/>
    <w:basedOn w:val="a1"/>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af2">
    <w:name w:val="Table Grid"/>
    <w:basedOn w:val="a1"/>
    <w:uiPriority w:val="39"/>
    <w:rsid w:val="0095314a"/>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Тема Office">
  <a:themeElements>
    <a:clrScheme name="Офіс">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7DDB40-5AC3-4F4E-9FF8-512B5022D8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186</TotalTime>
  <Application>LibreOffice/7.5.0.3$Windows_X86_64 LibreOffice_project/c21113d003cd3efa8c53188764377a8272d9d6de</Application>
  <AppVersion>15.0000</AppVersion>
  <Pages>4</Pages>
  <Words>737</Words>
  <Characters>5069</Characters>
  <CharactersWithSpaces>5786</CharactersWithSpaces>
  <Paragraphs>73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2025-07-02T12:34:00Z</dcterms:created>
  <dc:creator>Yanina Shinkaruk</dc:creator>
  <dc:description/>
  <dc:language>uk-UA</dc:language>
  <cp:lastModifiedBy/>
  <cp:lastPrinted>2025-06-27T05:07:00Z</cp:lastPrinted>
  <dcterms:modified xsi:type="dcterms:W3CDTF">2026-03-31T11:21:24Z</dcterms:modified>
  <cp:revision>27</cp:revision>
  <dc:subject/>
  <dc:title/>
</cp:coreProperties>
</file>

<file path=docProps/custom.xml><?xml version="1.0" encoding="utf-8"?>
<Properties xmlns="http://schemas.openxmlformats.org/officeDocument/2006/custom-properties" xmlns:vt="http://schemas.openxmlformats.org/officeDocument/2006/docPropsVTypes"/>
</file>